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关于印发《滨海新区第四届（2018-2019年） 社会组织公益创投项目安全管理规范》 </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等制度的通知</w:t>
      </w: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r>
        <w:t>各有关单位、各有关社会组织：</w:t>
      </w:r>
    </w:p>
    <w:p>
      <w:pPr>
        <w:pStyle w:val="2"/>
        <w:keepNext w:val="0"/>
        <w:keepLines w:val="0"/>
        <w:widowControl/>
        <w:suppressLineNumbers w:val="0"/>
        <w:spacing w:before="60" w:beforeAutospacing="0" w:after="60" w:afterAutospacing="0"/>
        <w:ind w:left="0" w:right="0"/>
      </w:pPr>
      <w:r>
        <w:t>　　现将《滨海新区第四届（2018-2019年）社会组织公益创投项目安全管理规范》、《滨海新区第四届（2018-2019年）社会组织公益创投财务使用指引解读》、《滨海新区第四届社会组织公益创投项目报送信息格式规范》印发给你们，请结合实际，认真遵照执行。</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jc w:val="right"/>
      </w:pPr>
    </w:p>
    <w:p>
      <w:pPr>
        <w:pStyle w:val="2"/>
        <w:keepNext w:val="0"/>
        <w:keepLines w:val="0"/>
        <w:widowControl/>
        <w:suppressLineNumbers w:val="0"/>
        <w:spacing w:before="60" w:beforeAutospacing="0" w:after="60" w:afterAutospacing="0"/>
        <w:ind w:left="0" w:right="0"/>
        <w:jc w:val="right"/>
      </w:pPr>
      <w:r>
        <w:t>            2019年1月17日 </w:t>
      </w:r>
    </w:p>
    <w:p>
      <w:pPr>
        <w:pStyle w:val="2"/>
        <w:keepNext w:val="0"/>
        <w:keepLines w:val="0"/>
        <w:widowControl/>
        <w:suppressLineNumbers w:val="0"/>
        <w:spacing w:before="60" w:beforeAutospacing="0" w:after="60" w:afterAutospacing="0"/>
        <w:ind w:left="0" w:right="0"/>
        <w:jc w:val="right"/>
      </w:pPr>
      <w:r>
        <w:t>　　    （此件主动公开）</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滨海新区第四届（2018-2019年）社会组织</w:t>
      </w:r>
    </w:p>
    <w:p>
      <w:pPr>
        <w:pStyle w:val="2"/>
        <w:keepNext w:val="0"/>
        <w:keepLines w:val="0"/>
        <w:widowControl/>
        <w:suppressLineNumbers w:val="0"/>
        <w:spacing w:before="60" w:beforeAutospacing="0" w:after="60" w:afterAutospacing="0"/>
        <w:ind w:left="0" w:right="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公益创投项目安全管理规范</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为做好滨海新区社会组织公益创投项目的安全管理工作，确保创投项目活动安全可控，保护人民群众生命财产安全，根据区民政局、区财政局《关于开展滨海新区第四届（2018-2019年）社会组织公益创投活动的通知》（津滨民发〔2018〕62号）（以下简称“《通知》”）及其监管、培训督导的相关规定，制定本规范。</w:t>
      </w:r>
    </w:p>
    <w:p>
      <w:pPr>
        <w:pStyle w:val="2"/>
        <w:keepNext w:val="0"/>
        <w:keepLines w:val="0"/>
        <w:widowControl/>
        <w:suppressLineNumbers w:val="0"/>
        <w:spacing w:before="60" w:beforeAutospacing="0" w:after="60" w:afterAutospacing="0"/>
        <w:ind w:right="0" w:firstLine="480" w:firstLineChars="200"/>
      </w:pPr>
      <w:r>
        <w:rPr>
          <w:rFonts w:hint="eastAsia"/>
          <w:lang w:eastAsia="zh-CN"/>
        </w:rPr>
        <w:t>一、</w:t>
      </w:r>
      <w:r>
        <w:t>落实项目安全管理责任</w:t>
      </w:r>
    </w:p>
    <w:p>
      <w:pPr>
        <w:pStyle w:val="2"/>
        <w:keepNext w:val="0"/>
        <w:keepLines w:val="0"/>
        <w:widowControl/>
        <w:suppressLineNumbers w:val="0"/>
        <w:spacing w:before="60" w:beforeAutospacing="0" w:after="60" w:afterAutospacing="0"/>
        <w:ind w:left="0" w:right="0"/>
      </w:pPr>
      <w:r>
        <w:t>　　加强对公益项目执行的安全管理，切实落实项目安全管理相关权责义务，是确保项目安全的关键所在。立项社会组织、合作单位要从确保各项活动安全开展、维护社会稳定、保护项目参与人员和服务对象安全的角度出发，严格做好有关安全工作。</w:t>
      </w:r>
    </w:p>
    <w:p>
      <w:pPr>
        <w:pStyle w:val="2"/>
        <w:keepNext w:val="0"/>
        <w:keepLines w:val="0"/>
        <w:widowControl/>
        <w:suppressLineNumbers w:val="0"/>
        <w:spacing w:before="60" w:beforeAutospacing="0" w:after="60" w:afterAutospacing="0"/>
        <w:ind w:left="0" w:right="0"/>
      </w:pPr>
      <w:r>
        <w:t>　　立项社会组织项目负责人（法人）是项目安全第一责任人，项目负责人和联络人是项目安全直接责任人，对活动开展和服务对象、项目团队的安全负责。合作单位按职责负责项目执行安全日常监管工作，对项目安全管理负监管责任。</w:t>
      </w:r>
    </w:p>
    <w:p>
      <w:pPr>
        <w:pStyle w:val="2"/>
        <w:keepNext w:val="0"/>
        <w:keepLines w:val="0"/>
        <w:widowControl/>
        <w:suppressLineNumbers w:val="0"/>
        <w:spacing w:before="60" w:beforeAutospacing="0" w:after="60" w:afterAutospacing="0"/>
        <w:ind w:left="0" w:right="0"/>
      </w:pPr>
      <w:r>
        <w:t>　　二、明确项目安全管理范围</w:t>
      </w:r>
    </w:p>
    <w:p>
      <w:pPr>
        <w:pStyle w:val="2"/>
        <w:keepNext w:val="0"/>
        <w:keepLines w:val="0"/>
        <w:widowControl/>
        <w:suppressLineNumbers w:val="0"/>
        <w:spacing w:before="60" w:beforeAutospacing="0" w:after="60" w:afterAutospacing="0"/>
        <w:ind w:left="0" w:right="0"/>
      </w:pPr>
      <w:r>
        <w:t>　　1、政治安全。包括政治方向、舆论导向的安全管理，以及重大事项备案等。</w:t>
      </w:r>
    </w:p>
    <w:p>
      <w:pPr>
        <w:pStyle w:val="2"/>
        <w:keepNext w:val="0"/>
        <w:keepLines w:val="0"/>
        <w:widowControl/>
        <w:suppressLineNumbers w:val="0"/>
        <w:spacing w:before="60" w:beforeAutospacing="0" w:after="60" w:afterAutospacing="0"/>
        <w:ind w:left="0" w:right="0"/>
      </w:pPr>
      <w:r>
        <w:t>　　2、人身安全。包括项目周期内，项目团队、专家、志愿者、服务对象等人员的人身安全。</w:t>
      </w:r>
    </w:p>
    <w:p>
      <w:pPr>
        <w:pStyle w:val="2"/>
        <w:keepNext w:val="0"/>
        <w:keepLines w:val="0"/>
        <w:widowControl/>
        <w:suppressLineNumbers w:val="0"/>
        <w:spacing w:before="60" w:beforeAutospacing="0" w:after="60" w:afterAutospacing="0"/>
        <w:ind w:left="0" w:right="0"/>
      </w:pPr>
      <w:r>
        <w:t>　　3、心理安全。包括项目周期内，项目团队、专家、志愿者、服务对象等人员的心理安全。</w:t>
      </w:r>
    </w:p>
    <w:p>
      <w:pPr>
        <w:pStyle w:val="2"/>
        <w:keepNext w:val="0"/>
        <w:keepLines w:val="0"/>
        <w:widowControl/>
        <w:suppressLineNumbers w:val="0"/>
        <w:spacing w:before="60" w:beforeAutospacing="0" w:after="60" w:afterAutospacing="0"/>
        <w:ind w:left="0" w:right="0"/>
      </w:pPr>
      <w:r>
        <w:t>　　4、财产安全。包括项目支持资金、配套资金、项目实施的专业设备器具、项目物资物料、交通与通讯工具等财产的安全管理。</w:t>
      </w:r>
    </w:p>
    <w:p>
      <w:pPr>
        <w:pStyle w:val="2"/>
        <w:keepNext w:val="0"/>
        <w:keepLines w:val="0"/>
        <w:widowControl/>
        <w:suppressLineNumbers w:val="0"/>
        <w:spacing w:before="60" w:beforeAutospacing="0" w:after="60" w:afterAutospacing="0"/>
        <w:ind w:left="0" w:right="0"/>
      </w:pPr>
      <w:r>
        <w:t>　　5、活动安全。包括项目启动、公开展示、培训、医疗、教育、会议等活动及项目执行过程中的交通、饮食、住宿等安全管理。</w:t>
      </w:r>
    </w:p>
    <w:p>
      <w:pPr>
        <w:pStyle w:val="2"/>
        <w:keepNext w:val="0"/>
        <w:keepLines w:val="0"/>
        <w:widowControl/>
        <w:suppressLineNumbers w:val="0"/>
        <w:spacing w:before="60" w:beforeAutospacing="0" w:after="60" w:afterAutospacing="0"/>
        <w:ind w:left="0" w:right="0"/>
      </w:pPr>
      <w:r>
        <w:t>　　6、其他安全管理事项。包括活动设备、临时设施、安全教育、安全配餐等有关安全管理事项。</w:t>
      </w:r>
    </w:p>
    <w:p>
      <w:pPr>
        <w:pStyle w:val="2"/>
        <w:keepNext w:val="0"/>
        <w:keepLines w:val="0"/>
        <w:widowControl/>
        <w:suppressLineNumbers w:val="0"/>
        <w:spacing w:before="60" w:beforeAutospacing="0" w:after="60" w:afterAutospacing="0"/>
        <w:ind w:left="0" w:right="0"/>
      </w:pPr>
      <w:r>
        <w:t>　　三、坚持项目安全管理原则</w:t>
      </w:r>
    </w:p>
    <w:p>
      <w:pPr>
        <w:pStyle w:val="2"/>
        <w:keepNext w:val="0"/>
        <w:keepLines w:val="0"/>
        <w:widowControl/>
        <w:suppressLineNumbers w:val="0"/>
        <w:spacing w:before="60" w:beforeAutospacing="0" w:after="60" w:afterAutospacing="0"/>
        <w:ind w:left="0" w:right="0"/>
      </w:pPr>
      <w:r>
        <w:t>　　1、始终坚定、坚持正确的政治方向和舆论导向，弘扬主旋律、传播正能量，项目中涉及的重大事项，必须严格按照《滨海新区第四届（2018-2019年）社会组织公益创投立项项目监管实施细则》等相关规定执行。</w:t>
      </w:r>
    </w:p>
    <w:p>
      <w:pPr>
        <w:pStyle w:val="2"/>
        <w:keepNext w:val="0"/>
        <w:keepLines w:val="0"/>
        <w:widowControl/>
        <w:suppressLineNumbers w:val="0"/>
        <w:spacing w:before="60" w:beforeAutospacing="0" w:after="60" w:afterAutospacing="0"/>
        <w:ind w:left="0" w:right="0"/>
      </w:pPr>
      <w:r>
        <w:t>　　2、项目活动过程中应注意安全，有需要特殊安全需要的，必须按照安全监管部门相关要求，配备必要的安全设备。</w:t>
      </w:r>
    </w:p>
    <w:p>
      <w:pPr>
        <w:pStyle w:val="2"/>
        <w:keepNext w:val="0"/>
        <w:keepLines w:val="0"/>
        <w:widowControl/>
        <w:suppressLineNumbers w:val="0"/>
        <w:spacing w:before="60" w:beforeAutospacing="0" w:after="60" w:afterAutospacing="0"/>
        <w:ind w:left="0" w:right="0"/>
      </w:pPr>
      <w:r>
        <w:t>　　3、执行项目活动安全工作方案和落实安全责任制度，明确安全措施、安全工作人员岗位职责，开展安全宣传教育和培训工作。</w:t>
      </w:r>
    </w:p>
    <w:p>
      <w:pPr>
        <w:pStyle w:val="2"/>
        <w:keepNext w:val="0"/>
        <w:keepLines w:val="0"/>
        <w:widowControl/>
        <w:suppressLineNumbers w:val="0"/>
        <w:spacing w:before="60" w:beforeAutospacing="0" w:after="60" w:afterAutospacing="0"/>
        <w:ind w:left="0" w:right="0"/>
      </w:pPr>
      <w:r>
        <w:t>　　4、核查项目活动场所的安全措施，消除安全隐患并根据开展活动情况对参与人数、活动范围等进行合理规划。</w:t>
      </w:r>
    </w:p>
    <w:p>
      <w:pPr>
        <w:pStyle w:val="2"/>
        <w:keepNext w:val="0"/>
        <w:keepLines w:val="0"/>
        <w:widowControl/>
        <w:suppressLineNumbers w:val="0"/>
        <w:spacing w:before="60" w:beforeAutospacing="0" w:after="60" w:afterAutospacing="0"/>
        <w:ind w:left="0" w:right="0"/>
      </w:pPr>
      <w:r>
        <w:t>　　5、根据需要适时开展医疗救护、消防安全、紧急疏散等应急救援演练。</w:t>
      </w:r>
    </w:p>
    <w:p>
      <w:pPr>
        <w:pStyle w:val="2"/>
        <w:keepNext w:val="0"/>
        <w:keepLines w:val="0"/>
        <w:widowControl/>
        <w:suppressLineNumbers w:val="0"/>
        <w:spacing w:before="60" w:beforeAutospacing="0" w:after="60" w:afterAutospacing="0"/>
        <w:ind w:left="0" w:right="0"/>
      </w:pPr>
      <w:r>
        <w:t>　　6、及时发现、消除可能产生安全隐患的行为，对情节严重或涉嫌违法犯罪行为的，应立即向公安机关报案处理。</w:t>
      </w:r>
    </w:p>
    <w:p>
      <w:pPr>
        <w:pStyle w:val="2"/>
        <w:keepNext w:val="0"/>
        <w:keepLines w:val="0"/>
        <w:widowControl/>
        <w:suppressLineNumbers w:val="0"/>
        <w:spacing w:before="60" w:beforeAutospacing="0" w:after="60" w:afterAutospacing="0"/>
        <w:ind w:left="0" w:right="0"/>
      </w:pPr>
      <w:r>
        <w:t>　　7、根据项目活动需求，配备与活动安全保障工作相适应的专业安保人员以及相应安全工作人员。</w:t>
      </w:r>
    </w:p>
    <w:p>
      <w:pPr>
        <w:pStyle w:val="2"/>
        <w:keepNext w:val="0"/>
        <w:keepLines w:val="0"/>
        <w:widowControl/>
        <w:suppressLineNumbers w:val="0"/>
        <w:spacing w:before="60" w:beforeAutospacing="0" w:after="60" w:afterAutospacing="0"/>
        <w:ind w:left="0" w:right="0"/>
      </w:pPr>
      <w:r>
        <w:t>　　8、为做好活动安全工作提供其他必要的保障。</w:t>
      </w:r>
    </w:p>
    <w:p>
      <w:pPr>
        <w:pStyle w:val="2"/>
        <w:keepNext w:val="0"/>
        <w:keepLines w:val="0"/>
        <w:widowControl/>
        <w:suppressLineNumbers w:val="0"/>
        <w:spacing w:before="60" w:beforeAutospacing="0" w:after="60" w:afterAutospacing="0"/>
        <w:ind w:left="0" w:right="0"/>
      </w:pPr>
      <w:r>
        <w:t>　　9、其他可能对项目执行造成安全隐患行为的治理。</w:t>
      </w:r>
    </w:p>
    <w:p>
      <w:pPr>
        <w:pStyle w:val="2"/>
        <w:keepNext w:val="0"/>
        <w:keepLines w:val="0"/>
        <w:widowControl/>
        <w:suppressLineNumbers w:val="0"/>
        <w:spacing w:before="60" w:beforeAutospacing="0" w:after="60" w:afterAutospacing="0"/>
        <w:ind w:left="0" w:right="0"/>
      </w:pPr>
      <w:r>
        <w:t>　　四、加强项目安全管理防范</w:t>
      </w:r>
    </w:p>
    <w:p>
      <w:pPr>
        <w:pStyle w:val="2"/>
        <w:keepNext w:val="0"/>
        <w:keepLines w:val="0"/>
        <w:widowControl/>
        <w:suppressLineNumbers w:val="0"/>
        <w:spacing w:before="60" w:beforeAutospacing="0" w:after="60" w:afterAutospacing="0"/>
        <w:ind w:left="0" w:right="0"/>
      </w:pPr>
      <w:r>
        <w:t>　　立项社会组织须在项目执行前向合作单位递交《项目安全管理承诺书》（附件），并根据项目实施进程组织安全培训，做好项目各环节安全管理工作，必要时应提前组织应急演练。项目开展的每次活动都要制定项目安全管理预案，随活动操作方案一并报送合作单位审查。合作单位要按照本规范和相关规定，严格审查安全管理预案，提出明确审查意见，审查合格后在项目执行中加强日常安全监管。</w:t>
      </w:r>
    </w:p>
    <w:p>
      <w:pPr>
        <w:pStyle w:val="2"/>
        <w:keepNext w:val="0"/>
        <w:keepLines w:val="0"/>
        <w:widowControl/>
        <w:suppressLineNumbers w:val="0"/>
        <w:spacing w:before="60" w:beforeAutospacing="0" w:after="60" w:afterAutospacing="0"/>
        <w:ind w:left="0" w:right="0"/>
      </w:pPr>
      <w:r>
        <w:t>　　项目安全管理预案应包括但不限于以下内容：</w:t>
      </w:r>
    </w:p>
    <w:p>
      <w:pPr>
        <w:pStyle w:val="2"/>
        <w:keepNext w:val="0"/>
        <w:keepLines w:val="0"/>
        <w:widowControl/>
        <w:numPr>
          <w:ilvl w:val="0"/>
          <w:numId w:val="1"/>
        </w:numPr>
        <w:suppressLineNumbers w:val="0"/>
        <w:spacing w:before="60" w:beforeAutospacing="0" w:after="60" w:afterAutospacing="0"/>
        <w:ind w:right="0"/>
      </w:pPr>
      <w:r>
        <w:t>活动的时间、地点、参与人员名单及通讯录、活动内容；</w:t>
      </w:r>
    </w:p>
    <w:p>
      <w:pPr>
        <w:pStyle w:val="2"/>
        <w:keepNext w:val="0"/>
        <w:keepLines w:val="0"/>
        <w:widowControl/>
        <w:numPr>
          <w:numId w:val="0"/>
        </w:numPr>
        <w:suppressLineNumbers w:val="0"/>
        <w:spacing w:before="60" w:beforeAutospacing="0" w:after="60" w:afterAutospacing="0"/>
        <w:ind w:right="0" w:rightChars="0"/>
      </w:pPr>
      <w:r>
        <w:rPr>
          <w:rFonts w:hint="eastAsia"/>
          <w:lang w:val="en-US" w:eastAsia="zh-CN"/>
        </w:rPr>
        <w:t>2、</w:t>
      </w:r>
      <w:r>
        <w:t>安全工作人员的数量、任务和识别标志；</w:t>
      </w:r>
    </w:p>
    <w:p>
      <w:pPr>
        <w:pStyle w:val="2"/>
        <w:keepNext w:val="0"/>
        <w:keepLines w:val="0"/>
        <w:widowControl/>
        <w:suppressLineNumbers w:val="0"/>
        <w:spacing w:before="60" w:beforeAutospacing="0" w:after="60" w:afterAutospacing="0"/>
        <w:ind w:right="0"/>
      </w:pPr>
      <w:r>
        <w:rPr>
          <w:rFonts w:hint="eastAsia"/>
          <w:lang w:val="en-US" w:eastAsia="zh-CN"/>
        </w:rPr>
        <w:t>3、</w:t>
      </w:r>
      <w:r>
        <w:t>活动场所内消防设施、安全通道、人防区域等使用指引；</w:t>
      </w:r>
    </w:p>
    <w:p>
      <w:pPr>
        <w:pStyle w:val="2"/>
        <w:keepNext w:val="0"/>
        <w:keepLines w:val="0"/>
        <w:widowControl/>
        <w:suppressLineNumbers w:val="0"/>
        <w:spacing w:before="60" w:beforeAutospacing="0" w:after="60" w:afterAutospacing="0"/>
        <w:ind w:right="0"/>
      </w:pPr>
      <w:r>
        <w:rPr>
          <w:rFonts w:hint="eastAsia"/>
          <w:lang w:val="en-US" w:eastAsia="zh-CN"/>
        </w:rPr>
        <w:t>4、</w:t>
      </w:r>
      <w:r>
        <w:t>进、出活动场地的方向指引和必要的安全检查措施；</w:t>
      </w:r>
    </w:p>
    <w:p>
      <w:pPr>
        <w:pStyle w:val="2"/>
        <w:keepNext w:val="0"/>
        <w:keepLines w:val="0"/>
        <w:widowControl/>
        <w:suppressLineNumbers w:val="0"/>
        <w:spacing w:before="60" w:beforeAutospacing="0" w:after="60" w:afterAutospacing="0"/>
        <w:ind w:right="0"/>
      </w:pPr>
      <w:r>
        <w:rPr>
          <w:rFonts w:hint="eastAsia"/>
          <w:lang w:val="en-US" w:eastAsia="zh-CN"/>
        </w:rPr>
        <w:t>5、</w:t>
      </w:r>
      <w:r>
        <w:t>车辆停放、疏导措施；</w:t>
      </w:r>
    </w:p>
    <w:p>
      <w:pPr>
        <w:pStyle w:val="2"/>
        <w:keepNext w:val="0"/>
        <w:keepLines w:val="0"/>
        <w:widowControl/>
        <w:suppressLineNumbers w:val="0"/>
        <w:spacing w:before="60" w:beforeAutospacing="0" w:after="60" w:afterAutospacing="0"/>
        <w:ind w:right="0"/>
      </w:pPr>
      <w:r>
        <w:rPr>
          <w:rFonts w:hint="eastAsia"/>
          <w:lang w:val="en-US" w:eastAsia="zh-CN"/>
        </w:rPr>
        <w:t>6、</w:t>
      </w:r>
      <w:r>
        <w:t>其他安全隐患的排查和处理。</w:t>
      </w:r>
    </w:p>
    <w:p>
      <w:pPr>
        <w:pStyle w:val="2"/>
        <w:keepNext w:val="0"/>
        <w:keepLines w:val="0"/>
        <w:widowControl/>
        <w:suppressLineNumbers w:val="0"/>
        <w:spacing w:before="60" w:beforeAutospacing="0" w:after="60" w:afterAutospacing="0"/>
        <w:ind w:left="0" w:right="0"/>
      </w:pPr>
      <w:r>
        <w:t>　　 组织200人以上的活动，应按照规定向活动举办地公安机关进行备案或申请安全许可，接受公安机关安全指导和监督。各项工作应按照合作单位批准的方案开展，落实安全责任人，不得随意变更。如遇特殊情况确需调整活动安全责任人的，应及时调整工作安排，补充替换人员接替指挥，确保活动各环节有序进行。安全责任人要随身携带安全设备、药品和其他应急材料等。</w:t>
      </w:r>
    </w:p>
    <w:p>
      <w:pPr>
        <w:pStyle w:val="2"/>
        <w:keepNext w:val="0"/>
        <w:keepLines w:val="0"/>
        <w:widowControl/>
        <w:suppressLineNumbers w:val="0"/>
        <w:spacing w:before="60" w:beforeAutospacing="0" w:after="60" w:afterAutospacing="0"/>
        <w:ind w:left="0" w:right="0"/>
      </w:pPr>
      <w:r>
        <w:t>　　五、深化项目安全管理教育</w:t>
      </w:r>
    </w:p>
    <w:p>
      <w:pPr>
        <w:pStyle w:val="2"/>
        <w:keepNext w:val="0"/>
        <w:keepLines w:val="0"/>
        <w:widowControl/>
        <w:suppressLineNumbers w:val="0"/>
        <w:spacing w:before="60" w:beforeAutospacing="0" w:after="60" w:afterAutospacing="0"/>
        <w:ind w:left="0" w:right="0"/>
      </w:pPr>
      <w:r>
        <w:t>　　安全教育工作是确保项目安全开展的有力保障。各立项社会组织、合作单位应加大对安全教育工作的投入力度，健全并落实安全教育培训制度。立项组织要建立安全教育培训档案，对项目执行人员实行全员培训，相关岗位持证上岗；要制定切实可行的安全教育培训计划，包括安全意识、法律法规、管理规章、操作规程、安全技能、应急管理、财经纪律、职业危害与防护、劳动保护等方面内容。各立项社会组织，项目周期内至少进行一次全员安全培训教育，相关的教育活动开展情况须形成书面资料提交第三方监管单位备案。</w:t>
      </w:r>
    </w:p>
    <w:p>
      <w:pPr>
        <w:pStyle w:val="2"/>
        <w:keepNext w:val="0"/>
        <w:keepLines w:val="0"/>
        <w:widowControl/>
        <w:suppressLineNumbers w:val="0"/>
        <w:spacing w:before="60" w:beforeAutospacing="0" w:after="60" w:afterAutospacing="0"/>
        <w:ind w:left="0" w:right="0"/>
      </w:pPr>
      <w:r>
        <w:t>　　立项社会组织应适时邀请专业人士，对项目执行团队开展集中的安全培训工作，例如消防逃生教育、心理安全培训、人身安全保护等，确保在紧急事故发生时，工作人员能够清楚所担当的角色和职责，做好自救和互救工作。如发生项目安全管理事件，社会组织应立即向合作单位报告，并迅速应对处置，确保人身财产安全，同时报第三方监管单位备案，安全事件处理完毕后应在5个工作日内向第三方监管单位提交详细汇报。</w:t>
      </w:r>
    </w:p>
    <w:p>
      <w:pPr>
        <w:pStyle w:val="2"/>
        <w:keepNext w:val="0"/>
        <w:keepLines w:val="0"/>
        <w:widowControl/>
        <w:suppressLineNumbers w:val="0"/>
        <w:spacing w:before="60" w:beforeAutospacing="0" w:after="60" w:afterAutospacing="0"/>
        <w:ind w:left="0" w:right="0"/>
      </w:pPr>
      <w:r>
        <w:t>　　活动中如有意外发生，应果断采取包括但不限于以下措施：</w:t>
      </w:r>
    </w:p>
    <w:p>
      <w:pPr>
        <w:pStyle w:val="2"/>
        <w:keepNext w:val="0"/>
        <w:keepLines w:val="0"/>
        <w:widowControl/>
        <w:numPr>
          <w:ilvl w:val="0"/>
          <w:numId w:val="2"/>
        </w:numPr>
        <w:suppressLineNumbers w:val="0"/>
        <w:spacing w:before="60" w:beforeAutospacing="0" w:after="60" w:afterAutospacing="0"/>
        <w:ind w:right="0"/>
      </w:pPr>
      <w:r>
        <w:t>保持镇定，启动紧急应对方案，视情况报警（110）、报急救（120）、火警（119）处理，并及时报备第三方监管单位、主办单位、业务主管单位。</w:t>
      </w:r>
    </w:p>
    <w:p>
      <w:pPr>
        <w:pStyle w:val="2"/>
        <w:keepNext w:val="0"/>
        <w:keepLines w:val="0"/>
        <w:widowControl/>
        <w:numPr>
          <w:numId w:val="0"/>
        </w:numPr>
        <w:suppressLineNumbers w:val="0"/>
        <w:spacing w:before="60" w:beforeAutospacing="0" w:after="60" w:afterAutospacing="0"/>
        <w:ind w:right="0" w:rightChars="0"/>
      </w:pPr>
      <w:r>
        <w:rPr>
          <w:rFonts w:hint="eastAsia"/>
          <w:lang w:val="en-US" w:eastAsia="zh-CN"/>
        </w:rPr>
        <w:t>2、</w:t>
      </w:r>
      <w:r>
        <w:t>对伤者与病患者进行抢救、救助，稳定参加活动人员情绪，维持现场秩序。</w:t>
      </w:r>
    </w:p>
    <w:p>
      <w:pPr>
        <w:pStyle w:val="2"/>
        <w:keepNext w:val="0"/>
        <w:keepLines w:val="0"/>
        <w:widowControl/>
        <w:suppressLineNumbers w:val="0"/>
        <w:spacing w:before="60" w:beforeAutospacing="0" w:after="60" w:afterAutospacing="0"/>
        <w:ind w:right="0"/>
      </w:pPr>
      <w:r>
        <w:rPr>
          <w:rFonts w:hint="eastAsia"/>
          <w:lang w:val="en-US" w:eastAsia="zh-CN"/>
        </w:rPr>
        <w:t>3、</w:t>
      </w:r>
      <w:r>
        <w:t>如发现肇事嫌犯、暴恐凶徒，应在保证自身安全情况下设法阻止其犯罪</w:t>
      </w:r>
      <w:r>
        <w:rPr>
          <w:rFonts w:hint="eastAsia"/>
          <w:lang w:eastAsia="zh-CN"/>
        </w:rPr>
        <w:t>，</w:t>
      </w:r>
      <w:r>
        <w:t>记住其特征、掌握其行踪，及时向公安部门汇报情况。</w:t>
      </w:r>
    </w:p>
    <w:p>
      <w:pPr>
        <w:pStyle w:val="2"/>
        <w:keepNext w:val="0"/>
        <w:keepLines w:val="0"/>
        <w:widowControl/>
        <w:suppressLineNumbers w:val="0"/>
        <w:spacing w:before="60" w:beforeAutospacing="0" w:after="60" w:afterAutospacing="0"/>
        <w:ind w:right="0"/>
      </w:pPr>
      <w:r>
        <w:rPr>
          <w:rFonts w:hint="eastAsia"/>
          <w:lang w:val="en-US" w:eastAsia="zh-CN"/>
        </w:rPr>
        <w:t>4、</w:t>
      </w:r>
      <w:r>
        <w:t>注意保护老、弱、病、残、孕和未成年人人身安全。</w:t>
      </w:r>
    </w:p>
    <w:p>
      <w:pPr>
        <w:pStyle w:val="2"/>
        <w:keepNext w:val="0"/>
        <w:keepLines w:val="0"/>
        <w:widowControl/>
        <w:suppressLineNumbers w:val="0"/>
        <w:spacing w:before="60" w:beforeAutospacing="0" w:after="60" w:afterAutospacing="0"/>
        <w:ind w:right="0"/>
      </w:pPr>
      <w:r>
        <w:rPr>
          <w:rFonts w:hint="eastAsia"/>
          <w:lang w:val="en-US" w:eastAsia="zh-CN"/>
        </w:rPr>
        <w:t>5、</w:t>
      </w:r>
      <w:r>
        <w:t>当灾害发生时，应立即切断水、电、煤气等各种危险源，防止次生灾害出现。</w:t>
      </w:r>
    </w:p>
    <w:p>
      <w:pPr>
        <w:pStyle w:val="2"/>
        <w:keepNext w:val="0"/>
        <w:keepLines w:val="0"/>
        <w:widowControl/>
        <w:suppressLineNumbers w:val="0"/>
        <w:spacing w:before="60" w:beforeAutospacing="0" w:after="60" w:afterAutospacing="0"/>
        <w:ind w:right="0"/>
      </w:pPr>
      <w:r>
        <w:rPr>
          <w:rFonts w:hint="eastAsia"/>
          <w:lang w:val="en-US" w:eastAsia="zh-CN"/>
        </w:rPr>
        <w:t>6、</w:t>
      </w:r>
      <w:r>
        <w:t>地震、台风、暴雨等自然灾害发生时，安全生产责任人要在现场做出正确、有效的指挥、指引。</w:t>
      </w:r>
    </w:p>
    <w:p>
      <w:pPr>
        <w:pStyle w:val="2"/>
        <w:keepNext w:val="0"/>
        <w:keepLines w:val="0"/>
        <w:widowControl/>
        <w:suppressLineNumbers w:val="0"/>
        <w:spacing w:before="60" w:beforeAutospacing="0" w:after="60" w:afterAutospacing="0"/>
        <w:ind w:left="0" w:right="0"/>
      </w:pPr>
      <w:r>
        <w:t>　　五、健全项目安全管理机制</w:t>
      </w:r>
    </w:p>
    <w:p>
      <w:pPr>
        <w:pStyle w:val="2"/>
        <w:keepNext w:val="0"/>
        <w:keepLines w:val="0"/>
        <w:widowControl/>
        <w:suppressLineNumbers w:val="0"/>
        <w:spacing w:before="60" w:beforeAutospacing="0" w:after="60" w:afterAutospacing="0"/>
        <w:ind w:left="0" w:right="0"/>
      </w:pPr>
      <w:r>
        <w:t>　　建立项目安全投入保障机制，严格落实《通知》中对项目安全资金使用的有关规定，保证用于项目安全的资金投入数额和资金效能。</w:t>
      </w:r>
    </w:p>
    <w:p>
      <w:pPr>
        <w:pStyle w:val="2"/>
        <w:keepNext w:val="0"/>
        <w:keepLines w:val="0"/>
        <w:widowControl/>
        <w:suppressLineNumbers w:val="0"/>
        <w:spacing w:before="60" w:beforeAutospacing="0" w:after="60" w:afterAutospacing="0"/>
        <w:ind w:left="0" w:right="0"/>
      </w:pPr>
      <w:r>
        <w:t>　　要及时购置项目安全管理、突发事故应对、自然灾害防范、预防盗窃诈骗等相关书籍和视频资料，组织项目执行团队认真学习，掌握科学方法，增强防范意识和本领，更好地储备、掌握安全管理常识和应急管理知识，最大化降低安全事故损失，妥善处置灾难后果。</w:t>
      </w:r>
    </w:p>
    <w:p>
      <w:pPr>
        <w:pStyle w:val="2"/>
        <w:keepNext w:val="0"/>
        <w:keepLines w:val="0"/>
        <w:widowControl/>
        <w:suppressLineNumbers w:val="0"/>
        <w:spacing w:before="60" w:beforeAutospacing="0" w:after="60" w:afterAutospacing="0"/>
        <w:ind w:left="0" w:right="0"/>
      </w:pPr>
      <w:r>
        <w:t>　　项目执行过程中确需组织人员乘坐交通工具的，须与具有交通运营资质的营运单位签订运输合同和安全责任书，并为参加活动人员购买交通意外保险。严格禁止租赁无证照、无安全措施、车况差的车辆。</w:t>
      </w:r>
    </w:p>
    <w:p>
      <w:pPr>
        <w:pStyle w:val="2"/>
        <w:keepNext w:val="0"/>
        <w:keepLines w:val="0"/>
        <w:widowControl/>
        <w:suppressLineNumbers w:val="0"/>
        <w:spacing w:before="60" w:beforeAutospacing="0" w:after="60" w:afterAutospacing="0"/>
        <w:ind w:left="0" w:right="0"/>
      </w:pPr>
      <w:r>
        <w:t>　　项目执行过程中确需组织人员就餐的，须与正规供餐单位签订食品卫生安全责任书，查验食材状况，严格禁止在非正规、无卫生标识的餐饮店就餐，避免食物中毒等食品安全事故发生。</w:t>
      </w:r>
    </w:p>
    <w:p>
      <w:pPr>
        <w:pStyle w:val="2"/>
        <w:keepNext w:val="0"/>
        <w:keepLines w:val="0"/>
        <w:widowControl/>
        <w:suppressLineNumbers w:val="0"/>
        <w:spacing w:before="60" w:beforeAutospacing="0" w:after="60" w:afterAutospacing="0"/>
        <w:ind w:left="0" w:right="0"/>
      </w:pPr>
      <w:r>
        <w:t>　　项目执行过程中确需组织人员住宿的，须与具备住宿运营资质的单位签订住宿合同，并认真查看住宿场所的设施、设备、消防、疏散通道等，认真排查各种安全隐患，严格禁止入住无经营资质、存在安全隐患的酒店和宾馆。</w:t>
      </w:r>
    </w:p>
    <w:p>
      <w:pPr>
        <w:pStyle w:val="2"/>
        <w:keepNext w:val="0"/>
        <w:keepLines w:val="0"/>
        <w:widowControl/>
        <w:suppressLineNumbers w:val="0"/>
        <w:spacing w:before="60" w:beforeAutospacing="0" w:after="60" w:afterAutospacing="0"/>
        <w:ind w:left="0" w:right="0"/>
      </w:pPr>
      <w:r>
        <w:t>　　项目活动对象如以青少年或老人为主，还应与监护人、赡养人签订委托协议，并制定值班、巡查制度，确保参与活动的孩子、老人不走失、不出现意外状况。</w:t>
      </w:r>
    </w:p>
    <w:p>
      <w:pPr>
        <w:pStyle w:val="2"/>
        <w:keepNext w:val="0"/>
        <w:keepLines w:val="0"/>
        <w:widowControl/>
        <w:suppressLineNumbers w:val="0"/>
        <w:spacing w:before="60" w:beforeAutospacing="0" w:after="60" w:afterAutospacing="0"/>
        <w:ind w:left="0" w:right="0"/>
      </w:pPr>
      <w:r>
        <w:t>　　为保障工作人员和服务对象的权益和人身安全，立项社会组织应当为项目执行团队，特别是身处高风险岗位人员、经常外出人员、集群户外活动的服务对象等购置意外伤害保险。</w:t>
      </w:r>
    </w:p>
    <w:p>
      <w:pPr>
        <w:pStyle w:val="2"/>
        <w:keepNext w:val="0"/>
        <w:keepLines w:val="0"/>
        <w:widowControl/>
        <w:suppressLineNumbers w:val="0"/>
        <w:spacing w:before="60" w:beforeAutospacing="0" w:after="60" w:afterAutospacing="0"/>
        <w:ind w:left="0" w:right="0"/>
      </w:pPr>
      <w:r>
        <w:t>　　本规范未尽事宜，请各立项社会组织结合项目具体情况切实做好安全管理工作。</w:t>
      </w:r>
    </w:p>
    <w:p>
      <w:pPr>
        <w:pStyle w:val="2"/>
        <w:keepNext w:val="0"/>
        <w:keepLines w:val="0"/>
        <w:widowControl/>
        <w:suppressLineNumbers w:val="0"/>
        <w:spacing w:before="60" w:beforeAutospacing="0" w:after="60" w:afterAutospacing="0"/>
        <w:ind w:left="0" w:right="0"/>
      </w:pPr>
      <w:r>
        <w:t>　　附件：项目安全管理承诺书</w:t>
      </w:r>
    </w:p>
    <w:p>
      <w:pPr>
        <w:pStyle w:val="2"/>
        <w:keepNext w:val="0"/>
        <w:keepLines w:val="0"/>
        <w:widowControl/>
        <w:suppressLineNumbers w:val="0"/>
        <w:spacing w:before="60" w:beforeAutospacing="0" w:after="60" w:afterAutospacing="0"/>
        <w:ind w:left="0" w:right="0"/>
      </w:pPr>
      <w:r>
        <w:t>　　附件：</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项目安全管理承诺书</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本人作为项目安全第一责任人，为保障本届社会组织公益创投项目安全，防止和减少安全生产事故发生，现郑重承诺：在项目执行过程中，认真贯彻落实《滨海新区第四届（2018-2019年）社会组织公益创投项目安全管理规范》，牢固树立“安全第一”的思想，将安全处于优先位置，为本项目“零事故”负责。</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承诺人（签字）：</w:t>
      </w:r>
    </w:p>
    <w:p>
      <w:pPr>
        <w:pStyle w:val="2"/>
        <w:keepNext w:val="0"/>
        <w:keepLines w:val="0"/>
        <w:widowControl/>
        <w:suppressLineNumbers w:val="0"/>
        <w:spacing w:before="60" w:beforeAutospacing="0" w:after="60" w:afterAutospacing="0"/>
        <w:ind w:left="0" w:right="0"/>
      </w:pPr>
      <w:r>
        <w:t>　　立项社会组织（公章）：          </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年    月   日</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滨海新区第四届（2018-2019年）社会组织</w:t>
      </w:r>
    </w:p>
    <w:p>
      <w:pPr>
        <w:pStyle w:val="2"/>
        <w:keepNext w:val="0"/>
        <w:keepLines w:val="0"/>
        <w:widowControl/>
        <w:suppressLineNumbers w:val="0"/>
        <w:spacing w:before="60" w:beforeAutospacing="0" w:after="60" w:afterAutospacing="0"/>
        <w:ind w:left="0" w:right="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公益创投财务使用指引解读</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滨海新区社会组织公益创投财务使用指引》（以下简称“《指引》”）共涉及九大类支出要求和标准，是本届公益创投财务工作的基本遵循。为进一步规范公益金使用路径，提高资金使用效能，现对《财务指引》进行解读。</w:t>
      </w:r>
    </w:p>
    <w:p>
      <w:pPr>
        <w:pStyle w:val="2"/>
        <w:keepNext w:val="0"/>
        <w:keepLines w:val="0"/>
        <w:widowControl/>
        <w:suppressLineNumbers w:val="0"/>
        <w:spacing w:before="60" w:beforeAutospacing="0" w:after="60" w:afterAutospacing="0"/>
        <w:ind w:left="0" w:right="0"/>
      </w:pPr>
      <w:r>
        <w:t>　　    一、支出要求</w:t>
      </w:r>
    </w:p>
    <w:p>
      <w:pPr>
        <w:pStyle w:val="2"/>
        <w:keepNext w:val="0"/>
        <w:keepLines w:val="0"/>
        <w:widowControl/>
        <w:suppressLineNumbers w:val="0"/>
        <w:spacing w:before="60" w:beforeAutospacing="0" w:after="60" w:afterAutospacing="0"/>
        <w:ind w:left="0" w:right="0"/>
      </w:pPr>
      <w:r>
        <w:t>　　（一）项目承担单位在项目申请时，须严格按照本支出要求和标准，根据项目内容，合理编制项目预算，并进行充分说明。违反支出原则、超出支出标准、支出说明不充分的经费预算，经过专家评审，将给予核减。</w:t>
      </w:r>
    </w:p>
    <w:p>
      <w:pPr>
        <w:pStyle w:val="2"/>
        <w:keepNext w:val="0"/>
        <w:keepLines w:val="0"/>
        <w:widowControl/>
        <w:suppressLineNumbers w:val="0"/>
        <w:spacing w:before="60" w:beforeAutospacing="0" w:after="60" w:afterAutospacing="0"/>
        <w:ind w:left="0" w:right="0"/>
      </w:pPr>
      <w:r>
        <w:t>　　解读：</w:t>
      </w:r>
    </w:p>
    <w:p>
      <w:pPr>
        <w:pStyle w:val="2"/>
        <w:keepNext w:val="0"/>
        <w:keepLines w:val="0"/>
        <w:widowControl/>
        <w:suppressLineNumbers w:val="0"/>
        <w:spacing w:before="60" w:beforeAutospacing="0" w:after="60" w:afterAutospacing="0"/>
        <w:ind w:left="0" w:right="0"/>
      </w:pPr>
      <w:r>
        <w:t>　　1、撰写项目书、执行项目过程中，应按照财务指引的规定编制预算、使用资金，资金应从项目或者活动的实际需求出发，不能多报、虚报经，避免资金浪费。</w:t>
      </w:r>
    </w:p>
    <w:p>
      <w:pPr>
        <w:pStyle w:val="2"/>
        <w:keepNext w:val="0"/>
        <w:keepLines w:val="0"/>
        <w:widowControl/>
        <w:suppressLineNumbers w:val="0"/>
        <w:spacing w:before="60" w:beforeAutospacing="0" w:after="60" w:afterAutospacing="0"/>
        <w:ind w:left="0" w:right="0"/>
      </w:pPr>
      <w:r>
        <w:t>　　2、不符合财务使用指引规定或不规范使用的支出，专家结项验收时提出处理意见，原则上予以核减。</w:t>
      </w:r>
    </w:p>
    <w:p>
      <w:pPr>
        <w:pStyle w:val="2"/>
        <w:keepNext w:val="0"/>
        <w:keepLines w:val="0"/>
        <w:widowControl/>
        <w:suppressLineNumbers w:val="0"/>
        <w:spacing w:before="60" w:beforeAutospacing="0" w:after="60" w:afterAutospacing="0"/>
        <w:ind w:left="0" w:right="0"/>
      </w:pPr>
      <w:r>
        <w:t>　　（二）专款专用，单独核算。项目经费应当纳入项目承担单位财务统一管理，实行单独核算，确保专款专用。</w:t>
      </w:r>
    </w:p>
    <w:p>
      <w:pPr>
        <w:pStyle w:val="2"/>
        <w:keepNext w:val="0"/>
        <w:keepLines w:val="0"/>
        <w:widowControl/>
        <w:suppressLineNumbers w:val="0"/>
        <w:spacing w:before="60" w:beforeAutospacing="0" w:after="60" w:afterAutospacing="0"/>
        <w:ind w:left="0" w:right="0"/>
      </w:pPr>
      <w:r>
        <w:t>　　解读：</w:t>
      </w:r>
    </w:p>
    <w:p>
      <w:pPr>
        <w:pStyle w:val="2"/>
        <w:keepNext w:val="0"/>
        <w:keepLines w:val="0"/>
        <w:widowControl/>
        <w:suppressLineNumbers w:val="0"/>
        <w:spacing w:before="60" w:beforeAutospacing="0" w:after="60" w:afterAutospacing="0"/>
        <w:ind w:left="0" w:right="0"/>
      </w:pPr>
      <w:r>
        <w:t>　　所谓专款专用、单独核算，是指社会组织要参照民间非营利组织财务制度，在建立自己的明细账基础上，每个项目都要单独建账，独立核算收入支出情况，资金不能混用。比如：一个组织承办数个公益创投项目，这个组织在明细账的基础上，几个项目都要单独设立项目收支明细账。</w:t>
      </w:r>
    </w:p>
    <w:p>
      <w:pPr>
        <w:pStyle w:val="2"/>
        <w:keepNext w:val="0"/>
        <w:keepLines w:val="0"/>
        <w:widowControl/>
        <w:suppressLineNumbers w:val="0"/>
        <w:spacing w:before="60" w:beforeAutospacing="0" w:after="60" w:afterAutospacing="0"/>
        <w:ind w:left="0" w:right="0"/>
      </w:pPr>
      <w:r>
        <w:t>　　（三）项目资金应当用于服务对象和服务活动，不得用于承担单位发放人员工资、租赁办公场所、购置固定资产和进行基础设施建设，不得用于缴纳罚款罚金、偿还债务，不得以任何形式挤占、截留、挪用。</w:t>
      </w:r>
    </w:p>
    <w:p>
      <w:pPr>
        <w:pStyle w:val="2"/>
        <w:keepNext w:val="0"/>
        <w:keepLines w:val="0"/>
        <w:widowControl/>
        <w:suppressLineNumbers w:val="0"/>
        <w:spacing w:before="60" w:beforeAutospacing="0" w:after="60" w:afterAutospacing="0"/>
        <w:ind w:left="0" w:right="0"/>
      </w:pPr>
      <w:r>
        <w:t>　　解读：</w:t>
      </w:r>
    </w:p>
    <w:p>
      <w:pPr>
        <w:pStyle w:val="2"/>
        <w:keepNext w:val="0"/>
        <w:keepLines w:val="0"/>
        <w:widowControl/>
        <w:suppressLineNumbers w:val="0"/>
        <w:spacing w:before="60" w:beforeAutospacing="0" w:after="60" w:afterAutospacing="0"/>
        <w:ind w:left="0" w:right="0"/>
      </w:pPr>
      <w:r>
        <w:t>　　1、本条主要内容是项目资金使用的禁止性支出规定。承担项目组织应当将项目资金用于服务对象和服务活动过程中，不能用于组织自身建设，更不能发放人员工资。</w:t>
      </w:r>
    </w:p>
    <w:p>
      <w:pPr>
        <w:pStyle w:val="2"/>
        <w:keepNext w:val="0"/>
        <w:keepLines w:val="0"/>
        <w:widowControl/>
        <w:suppressLineNumbers w:val="0"/>
        <w:spacing w:before="60" w:beforeAutospacing="0" w:after="60" w:afterAutospacing="0"/>
        <w:ind w:left="0" w:right="0"/>
      </w:pPr>
      <w:r>
        <w:t>　　2、本条所讲“不得用于承担单位发放人员工资”与下文第六项目“人员工时费”中“专业社工服务类项目列支的本组织专门从事社工服务人员的工资性支出，费用按次（或工作时间）计算”的要求吻合，本组织专门从事社工服务人员应计入人员工时费（劳务费），不能计作工资。</w:t>
      </w:r>
    </w:p>
    <w:p>
      <w:pPr>
        <w:pStyle w:val="2"/>
        <w:keepNext w:val="0"/>
        <w:keepLines w:val="0"/>
        <w:widowControl/>
        <w:suppressLineNumbers w:val="0"/>
        <w:spacing w:before="60" w:beforeAutospacing="0" w:after="60" w:afterAutospacing="0"/>
        <w:ind w:left="0" w:right="0"/>
      </w:pPr>
      <w:r>
        <w:t>　　3、凡不参与项目人员，无论是否为本组织成员，均不能列支工资或人员工时费（劳务费）。</w:t>
      </w:r>
    </w:p>
    <w:p>
      <w:pPr>
        <w:pStyle w:val="2"/>
        <w:keepNext w:val="0"/>
        <w:keepLines w:val="0"/>
        <w:widowControl/>
        <w:suppressLineNumbers w:val="0"/>
        <w:spacing w:before="60" w:beforeAutospacing="0" w:after="60" w:afterAutospacing="0"/>
        <w:ind w:left="0" w:right="0"/>
      </w:pPr>
      <w:r>
        <w:t>　　（四）项目经费支出须严格按照项目任务书中的经费预算执行。项目承担单位应该按照项目有关匹配资金的约定，落实单位自筹资金及其他配套条件。</w:t>
      </w:r>
    </w:p>
    <w:p>
      <w:pPr>
        <w:pStyle w:val="2"/>
        <w:keepNext w:val="0"/>
        <w:keepLines w:val="0"/>
        <w:widowControl/>
        <w:suppressLineNumbers w:val="0"/>
        <w:spacing w:before="60" w:beforeAutospacing="0" w:after="60" w:afterAutospacing="0"/>
        <w:ind w:left="0" w:right="0"/>
      </w:pPr>
      <w:r>
        <w:t>　　解读：</w:t>
      </w:r>
    </w:p>
    <w:p>
      <w:pPr>
        <w:pStyle w:val="2"/>
        <w:keepNext w:val="0"/>
        <w:keepLines w:val="0"/>
        <w:widowControl/>
        <w:suppressLineNumbers w:val="0"/>
        <w:spacing w:before="60" w:beforeAutospacing="0" w:after="60" w:afterAutospacing="0"/>
        <w:ind w:left="0" w:right="0"/>
      </w:pPr>
      <w:r>
        <w:t>　　1、一般情况下，项目书一经审定，社会组织就应当严格按照项目书执行，但考虑到现实情况的不确定性，在财务预算执行过程中，允许各个预算科目有10%的上下浮动。如因特殊情况，预算科目需做出较大调整的（超出10%），项目单位应填写项目变更申请书，经监管单位报请主办单位同意后方可实施。</w:t>
      </w:r>
    </w:p>
    <w:p>
      <w:pPr>
        <w:pStyle w:val="2"/>
        <w:keepNext w:val="0"/>
        <w:keepLines w:val="0"/>
        <w:widowControl/>
        <w:suppressLineNumbers w:val="0"/>
        <w:spacing w:before="60" w:beforeAutospacing="0" w:after="60" w:afterAutospacing="0"/>
        <w:ind w:left="0" w:right="0"/>
      </w:pPr>
      <w:r>
        <w:t>　　2、项目承担单位应当按照约定足额匹配项目相应配套资金，配套资金的使用管理参照公益金使用管理制度执行。</w:t>
      </w:r>
    </w:p>
    <w:p>
      <w:pPr>
        <w:pStyle w:val="2"/>
        <w:keepNext w:val="0"/>
        <w:keepLines w:val="0"/>
        <w:widowControl/>
        <w:suppressLineNumbers w:val="0"/>
        <w:spacing w:before="60" w:beforeAutospacing="0" w:after="60" w:afterAutospacing="0"/>
        <w:ind w:left="0" w:right="0"/>
      </w:pPr>
      <w:r>
        <w:t>　　（五）项目承担单位应严格执行各项财务规章制度，负责项目经费的财务管理和会计核算。负责建立符合项目特点的经费内部监管机制，保证经费使用的规范性、安全性、有效性。</w:t>
      </w:r>
    </w:p>
    <w:p>
      <w:pPr>
        <w:pStyle w:val="2"/>
        <w:keepNext w:val="0"/>
        <w:keepLines w:val="0"/>
        <w:widowControl/>
        <w:suppressLineNumbers w:val="0"/>
        <w:spacing w:before="60" w:beforeAutospacing="0" w:after="60" w:afterAutospacing="0"/>
        <w:ind w:left="0" w:right="0"/>
      </w:pPr>
      <w:r>
        <w:t>　　解读：</w:t>
      </w:r>
    </w:p>
    <w:p>
      <w:pPr>
        <w:pStyle w:val="2"/>
        <w:keepNext w:val="0"/>
        <w:keepLines w:val="0"/>
        <w:widowControl/>
        <w:suppressLineNumbers w:val="0"/>
        <w:spacing w:before="60" w:beforeAutospacing="0" w:after="60" w:afterAutospacing="0"/>
        <w:ind w:left="0" w:right="0"/>
      </w:pPr>
      <w:r>
        <w:t>　　项目承担单位应安排专门财务人员统筹财务工作，建立经费内部监管制度，严格把关资金使用情况，杜绝弄虚作假行为。</w:t>
      </w:r>
    </w:p>
    <w:p>
      <w:pPr>
        <w:pStyle w:val="2"/>
        <w:keepNext w:val="0"/>
        <w:keepLines w:val="0"/>
        <w:widowControl/>
        <w:suppressLineNumbers w:val="0"/>
        <w:spacing w:before="60" w:beforeAutospacing="0" w:after="60" w:afterAutospacing="0"/>
        <w:ind w:left="0" w:right="0"/>
      </w:pPr>
      <w:r>
        <w:t>　　（六）项目承担单位应负责有关财务文件的归档保存，对项目经费使用情况进行自查，配合区民政局、财政局和第三方评估机构开展对项目经费的审计工作。</w:t>
      </w:r>
    </w:p>
    <w:p>
      <w:pPr>
        <w:pStyle w:val="2"/>
        <w:keepNext w:val="0"/>
        <w:keepLines w:val="0"/>
        <w:widowControl/>
        <w:suppressLineNumbers w:val="0"/>
        <w:spacing w:before="60" w:beforeAutospacing="0" w:after="60" w:afterAutospacing="0"/>
        <w:ind w:left="0" w:right="0"/>
      </w:pPr>
      <w:r>
        <w:t>　　解读：</w:t>
      </w:r>
    </w:p>
    <w:p>
      <w:pPr>
        <w:pStyle w:val="2"/>
        <w:keepNext w:val="0"/>
        <w:keepLines w:val="0"/>
        <w:widowControl/>
        <w:suppressLineNumbers w:val="0"/>
        <w:spacing w:before="60" w:beforeAutospacing="0" w:after="60" w:afterAutospacing="0"/>
        <w:ind w:left="0" w:right="0"/>
      </w:pPr>
      <w:r>
        <w:t>　　项目执行过程中所有财务文件都应存档，除耗材费、合作费、会议和培训费、调研和活动费、专家咨询费、人员工时费、印刷费、交通费、税费之外，还应包括每次活动报销费用审批单、每次活动签到单、耗材发放领用单、志愿者、专业社工、专家咨询费、讲课费手签单等。费用支出应与每次活动情况一一对应。</w:t>
      </w:r>
    </w:p>
    <w:p>
      <w:pPr>
        <w:pStyle w:val="2"/>
        <w:keepNext w:val="0"/>
        <w:keepLines w:val="0"/>
        <w:widowControl/>
        <w:suppressLineNumbers w:val="0"/>
        <w:spacing w:before="60" w:beforeAutospacing="0" w:after="60" w:afterAutospacing="0"/>
        <w:ind w:left="0" w:right="0"/>
      </w:pPr>
      <w:r>
        <w:t>　　（七）鼓励项目承担单位筹集社会资金用于补充项目资金的不足。</w:t>
      </w:r>
    </w:p>
    <w:p>
      <w:pPr>
        <w:pStyle w:val="2"/>
        <w:keepNext w:val="0"/>
        <w:keepLines w:val="0"/>
        <w:widowControl/>
        <w:suppressLineNumbers w:val="0"/>
        <w:spacing w:before="60" w:beforeAutospacing="0" w:after="60" w:afterAutospacing="0"/>
        <w:ind w:left="0" w:right="0"/>
      </w:pPr>
      <w:r>
        <w:t>　　解读：</w:t>
      </w:r>
    </w:p>
    <w:p>
      <w:pPr>
        <w:pStyle w:val="2"/>
        <w:keepNext w:val="0"/>
        <w:keepLines w:val="0"/>
        <w:widowControl/>
        <w:suppressLineNumbers w:val="0"/>
        <w:spacing w:before="60" w:beforeAutospacing="0" w:after="60" w:afterAutospacing="0"/>
        <w:ind w:left="0" w:right="0"/>
      </w:pPr>
      <w:r>
        <w:t>　　财政支持项目资金更注重带动社会资源的效应，因此鼓励社会资金开展公益服务活动。但自筹资金也应当按照本财务使用指引要求执行，不能随意支出。</w:t>
      </w:r>
    </w:p>
    <w:p>
      <w:pPr>
        <w:pStyle w:val="2"/>
        <w:keepNext w:val="0"/>
        <w:keepLines w:val="0"/>
        <w:widowControl/>
        <w:suppressLineNumbers w:val="0"/>
        <w:spacing w:before="60" w:beforeAutospacing="0" w:after="60" w:afterAutospacing="0"/>
        <w:ind w:left="0" w:right="0"/>
      </w:pPr>
      <w:r>
        <w:t>　　（八）不得使用项目承担单位以外的任何资金账户作为项目资金的账户。</w:t>
      </w:r>
    </w:p>
    <w:p>
      <w:pPr>
        <w:pStyle w:val="2"/>
        <w:keepNext w:val="0"/>
        <w:keepLines w:val="0"/>
        <w:widowControl/>
        <w:suppressLineNumbers w:val="0"/>
        <w:spacing w:before="60" w:beforeAutospacing="0" w:after="60" w:afterAutospacing="0"/>
        <w:ind w:left="0" w:right="0"/>
      </w:pPr>
      <w:r>
        <w:t>　　解读：</w:t>
      </w:r>
    </w:p>
    <w:p>
      <w:pPr>
        <w:pStyle w:val="2"/>
        <w:keepNext w:val="0"/>
        <w:keepLines w:val="0"/>
        <w:widowControl/>
        <w:suppressLineNumbers w:val="0"/>
        <w:spacing w:before="60" w:beforeAutospacing="0" w:after="60" w:afterAutospacing="0"/>
        <w:ind w:left="0" w:right="0"/>
      </w:pPr>
      <w:r>
        <w:t>　　项目资金专款专用，不能整笔划转，应在项目单位资金账户上管理使用，接受资金监管。</w:t>
      </w:r>
    </w:p>
    <w:p>
      <w:pPr>
        <w:pStyle w:val="2"/>
        <w:keepNext w:val="0"/>
        <w:keepLines w:val="0"/>
        <w:widowControl/>
        <w:suppressLineNumbers w:val="0"/>
        <w:spacing w:before="60" w:beforeAutospacing="0" w:after="60" w:afterAutospacing="0"/>
        <w:ind w:left="0" w:right="0"/>
      </w:pPr>
      <w:r>
        <w:t>　　    二、支出标准</w:t>
      </w:r>
    </w:p>
    <w:p>
      <w:pPr>
        <w:pStyle w:val="2"/>
        <w:keepNext w:val="0"/>
        <w:keepLines w:val="0"/>
        <w:widowControl/>
        <w:suppressLineNumbers w:val="0"/>
        <w:spacing w:before="60" w:beforeAutospacing="0" w:after="60" w:afterAutospacing="0"/>
        <w:ind w:left="0" w:right="0"/>
      </w:pPr>
      <w:r>
        <w:t>　　（一）耗材费</w:t>
      </w:r>
    </w:p>
    <w:p>
      <w:pPr>
        <w:pStyle w:val="2"/>
        <w:keepNext w:val="0"/>
        <w:keepLines w:val="0"/>
        <w:widowControl/>
        <w:suppressLineNumbers w:val="0"/>
        <w:spacing w:before="60" w:beforeAutospacing="0" w:after="60" w:afterAutospacing="0"/>
        <w:ind w:left="0" w:right="0"/>
      </w:pPr>
      <w:r>
        <w:t>　　耗材费是指项目运作时发生的消耗性材料的费用，如活动用文具、服装、宣传海报、易拉宝、横幅等活动需要准备的各种用品等，但不支持通用设备、固定资产、日常办公耗材或硬件设备、奖品、奖牌的购买。活动用耗材应注明活动名称，且应在项目方案中体现该活动。</w:t>
      </w:r>
    </w:p>
    <w:p>
      <w:pPr>
        <w:pStyle w:val="2"/>
        <w:keepNext w:val="0"/>
        <w:keepLines w:val="0"/>
        <w:widowControl/>
        <w:suppressLineNumbers w:val="0"/>
        <w:spacing w:before="60" w:beforeAutospacing="0" w:after="60" w:afterAutospacing="0"/>
        <w:ind w:left="0" w:right="0"/>
      </w:pPr>
      <w:r>
        <w:t>　　耗材应本着厉行节约、实用原则采购，其中，活动用服装原则上每件不超过30元，长期使用的可适当放宽。</w:t>
      </w:r>
    </w:p>
    <w:p>
      <w:pPr>
        <w:pStyle w:val="2"/>
        <w:keepNext w:val="0"/>
        <w:keepLines w:val="0"/>
        <w:widowControl/>
        <w:suppressLineNumbers w:val="0"/>
        <w:spacing w:before="60" w:beforeAutospacing="0" w:after="60" w:afterAutospacing="0"/>
        <w:ind w:left="0" w:right="0"/>
      </w:pPr>
      <w:r>
        <w:t>　　解读：</w:t>
      </w:r>
    </w:p>
    <w:p>
      <w:pPr>
        <w:pStyle w:val="2"/>
        <w:keepNext w:val="0"/>
        <w:keepLines w:val="0"/>
        <w:widowControl/>
        <w:suppressLineNumbers w:val="0"/>
        <w:spacing w:before="60" w:beforeAutospacing="0" w:after="60" w:afterAutospacing="0"/>
        <w:ind w:left="0" w:right="0"/>
      </w:pPr>
      <w:r>
        <w:t>　　1、消耗性材料是指活动开展过程中的各种消耗物品。文化体育活动耗材包括：文具、服装、道具、书籍、球类、宣传海报、易拉宝、横幅等；为老服务项目包括：体检药品、必要设备等；居民服务类活动耗材包括开展活动的各类消耗性物品。原则上，耗材费是应用在服务对象身上的各项活动必需品、消耗品，不能用于承办项目社会组织日常设备、设施的购买。</w:t>
      </w:r>
    </w:p>
    <w:p>
      <w:pPr>
        <w:pStyle w:val="2"/>
        <w:keepNext w:val="0"/>
        <w:keepLines w:val="0"/>
        <w:widowControl/>
        <w:suppressLineNumbers w:val="0"/>
        <w:spacing w:before="60" w:beforeAutospacing="0" w:after="60" w:afterAutospacing="0"/>
        <w:ind w:left="0" w:right="0"/>
      </w:pPr>
      <w:r>
        <w:t>　　2、耗材费的服装原则上每件不超过30元，所以在发票填开时要注意是“每件”，而不是“每套”。一套衣服可以由多件衣服组成。</w:t>
      </w:r>
    </w:p>
    <w:p>
      <w:pPr>
        <w:pStyle w:val="2"/>
        <w:keepNext w:val="0"/>
        <w:keepLines w:val="0"/>
        <w:widowControl/>
        <w:suppressLineNumbers w:val="0"/>
        <w:spacing w:before="60" w:beforeAutospacing="0" w:after="60" w:afterAutospacing="0"/>
        <w:ind w:left="0" w:right="0"/>
      </w:pPr>
      <w:r>
        <w:t>　　3、耗材费占申请项目资金比例无上限规定。</w:t>
      </w:r>
    </w:p>
    <w:p>
      <w:pPr>
        <w:pStyle w:val="2"/>
        <w:keepNext w:val="0"/>
        <w:keepLines w:val="0"/>
        <w:widowControl/>
        <w:suppressLineNumbers w:val="0"/>
        <w:spacing w:before="60" w:beforeAutospacing="0" w:after="60" w:afterAutospacing="0"/>
        <w:ind w:left="0" w:right="0"/>
      </w:pPr>
      <w:r>
        <w:t>　　（二）合作费</w:t>
      </w:r>
    </w:p>
    <w:p>
      <w:pPr>
        <w:pStyle w:val="2"/>
        <w:keepNext w:val="0"/>
        <w:keepLines w:val="0"/>
        <w:widowControl/>
        <w:suppressLineNumbers w:val="0"/>
        <w:spacing w:before="60" w:beforeAutospacing="0" w:after="60" w:afterAutospacing="0"/>
        <w:ind w:left="0" w:right="0"/>
      </w:pPr>
      <w:r>
        <w:t>　　合作费是指在项目实施过程中由于承担单位自身条件的限制，委托或与外单位合作共同完成的项目部分所产生的费用。与其他单位合作需签订合同或协议，约定费用和工作内容。申报时应确定合作意向单位，建议附合作意向书；项目批准后应签署正式合同。合作费原则上不得超过项目审定费用的30%。</w:t>
      </w:r>
    </w:p>
    <w:p>
      <w:pPr>
        <w:pStyle w:val="2"/>
        <w:keepNext w:val="0"/>
        <w:keepLines w:val="0"/>
        <w:widowControl/>
        <w:suppressLineNumbers w:val="0"/>
        <w:spacing w:before="60" w:beforeAutospacing="0" w:after="60" w:afterAutospacing="0"/>
        <w:ind w:left="0" w:right="0"/>
      </w:pPr>
      <w:r>
        <w:t>　　解读：</w:t>
      </w:r>
    </w:p>
    <w:p>
      <w:pPr>
        <w:pStyle w:val="2"/>
        <w:keepNext w:val="0"/>
        <w:keepLines w:val="0"/>
        <w:widowControl/>
        <w:suppressLineNumbers w:val="0"/>
        <w:spacing w:before="60" w:beforeAutospacing="0" w:after="60" w:afterAutospacing="0"/>
        <w:ind w:left="0" w:right="0"/>
      </w:pPr>
      <w:r>
        <w:t>　　1、合作费设立的原则，一是合作费是项目执行过程中必须的；二是本组织无力完成确需合作的。</w:t>
      </w:r>
    </w:p>
    <w:p>
      <w:pPr>
        <w:pStyle w:val="2"/>
        <w:keepNext w:val="0"/>
        <w:keepLines w:val="0"/>
        <w:widowControl/>
        <w:suppressLineNumbers w:val="0"/>
        <w:spacing w:before="60" w:beforeAutospacing="0" w:after="60" w:afterAutospacing="0"/>
        <w:ind w:left="0" w:right="0"/>
      </w:pPr>
      <w:r>
        <w:t>　　2、合作费有上限规定要求，合作费用不能超过申请资金的30%，与其他组织合作的一定要签订合作协议。合作单位对合作费资金使用参照财务指引使用执行并做好存档，接受财务延伸审计。</w:t>
      </w:r>
    </w:p>
    <w:p>
      <w:pPr>
        <w:pStyle w:val="2"/>
        <w:keepNext w:val="0"/>
        <w:keepLines w:val="0"/>
        <w:widowControl/>
        <w:suppressLineNumbers w:val="0"/>
        <w:spacing w:before="60" w:beforeAutospacing="0" w:after="60" w:afterAutospacing="0"/>
        <w:ind w:left="0" w:right="0"/>
      </w:pPr>
      <w:r>
        <w:t>　　（三）会议和培训费</w:t>
      </w:r>
    </w:p>
    <w:p>
      <w:pPr>
        <w:pStyle w:val="2"/>
        <w:keepNext w:val="0"/>
        <w:keepLines w:val="0"/>
        <w:widowControl/>
        <w:suppressLineNumbers w:val="0"/>
        <w:spacing w:before="60" w:beforeAutospacing="0" w:after="60" w:afterAutospacing="0"/>
        <w:ind w:left="0" w:right="0"/>
      </w:pPr>
      <w:r>
        <w:t>　　1、会议费。</w:t>
      </w:r>
    </w:p>
    <w:p>
      <w:pPr>
        <w:pStyle w:val="2"/>
        <w:keepNext w:val="0"/>
        <w:keepLines w:val="0"/>
        <w:widowControl/>
        <w:suppressLineNumbers w:val="0"/>
        <w:spacing w:before="60" w:beforeAutospacing="0" w:after="60" w:afterAutospacing="0"/>
        <w:ind w:left="0" w:right="0"/>
      </w:pPr>
      <w:r>
        <w:t>　　会议费是指在项目实施过程中必须的学术研讨、咨询以及协调项目、开展项目活动等发生的会议费用。应当按照国家和天津市相关规定，严格控制会议规模、会议数量、会议开支标准和会期。</w:t>
      </w:r>
    </w:p>
    <w:p>
      <w:pPr>
        <w:pStyle w:val="2"/>
        <w:keepNext w:val="0"/>
        <w:keepLines w:val="0"/>
        <w:widowControl/>
        <w:suppressLineNumbers w:val="0"/>
        <w:spacing w:before="60" w:beforeAutospacing="0" w:after="60" w:afterAutospacing="0"/>
        <w:ind w:left="0" w:right="0"/>
      </w:pPr>
      <w:r>
        <w:t>　　会议费支出包括住宿费、伙食费、其他费用，其中，其他费用包括文件资料印刷费、会议场地租用费和专用设备租赁费。会议费实行总额控制，各单位应在支出标准总额内据实报销。会议费支出标准如下：</w:t>
      </w:r>
    </w:p>
    <w:p>
      <w:pPr>
        <w:pStyle w:val="2"/>
        <w:keepNext w:val="0"/>
        <w:keepLines w:val="0"/>
        <w:widowControl/>
        <w:suppressLineNumbers w:val="0"/>
        <w:spacing w:before="60" w:beforeAutospacing="0" w:after="60" w:afterAutospacing="0"/>
        <w:ind w:left="0" w:right="0"/>
      </w:pPr>
      <w:r>
        <w:t>　　单位：元/人·天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30"/>
        <w:gridCol w:w="1230"/>
        <w:gridCol w:w="1470"/>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dashed" w:color="DDDDDD" w:sz="4" w:space="0"/>
              <w:left w:val="dashed" w:color="DDDDDD" w:sz="4" w:space="0"/>
              <w:bottom w:val="dashed" w:color="DDDDDD" w:sz="4" w:space="0"/>
              <w:right w:val="dashed" w:color="DDDDDD" w:sz="4" w:space="0"/>
            </w:tcBorders>
            <w:shd w:val="clear"/>
            <w:vAlign w:val="center"/>
          </w:tcPr>
          <w:p>
            <w:pPr>
              <w:pStyle w:val="2"/>
              <w:keepNext w:val="0"/>
              <w:keepLines w:val="0"/>
              <w:widowControl/>
              <w:suppressLineNumbers w:val="0"/>
              <w:wordWrap w:val="0"/>
              <w:spacing w:before="60" w:beforeAutospacing="0" w:after="60" w:afterAutospacing="0"/>
              <w:ind w:left="0" w:right="0"/>
            </w:pPr>
            <w:r>
              <w:t>　　住宿费</w:t>
            </w:r>
          </w:p>
        </w:tc>
        <w:tc>
          <w:tcPr>
            <w:tcW w:w="0" w:type="auto"/>
            <w:tcBorders>
              <w:top w:val="dashed" w:color="DDDDDD" w:sz="4" w:space="0"/>
              <w:left w:val="dashed" w:color="DDDDDD" w:sz="4" w:space="0"/>
              <w:bottom w:val="dashed" w:color="DDDDDD" w:sz="4" w:space="0"/>
              <w:right w:val="dashed" w:color="DDDDDD" w:sz="4" w:space="0"/>
            </w:tcBorders>
            <w:shd w:val="clear"/>
            <w:vAlign w:val="center"/>
          </w:tcPr>
          <w:p>
            <w:pPr>
              <w:pStyle w:val="2"/>
              <w:keepNext w:val="0"/>
              <w:keepLines w:val="0"/>
              <w:widowControl/>
              <w:suppressLineNumbers w:val="0"/>
              <w:wordWrap w:val="0"/>
              <w:spacing w:before="60" w:beforeAutospacing="0" w:after="60" w:afterAutospacing="0"/>
              <w:ind w:left="0" w:right="0"/>
            </w:pPr>
            <w:r>
              <w:t>　　伙食费</w:t>
            </w:r>
          </w:p>
        </w:tc>
        <w:tc>
          <w:tcPr>
            <w:tcW w:w="0" w:type="auto"/>
            <w:tcBorders>
              <w:top w:val="dashed" w:color="DDDDDD" w:sz="4" w:space="0"/>
              <w:left w:val="dashed" w:color="DDDDDD" w:sz="4" w:space="0"/>
              <w:bottom w:val="dashed" w:color="DDDDDD" w:sz="4" w:space="0"/>
              <w:right w:val="dashed" w:color="DDDDDD" w:sz="4" w:space="0"/>
            </w:tcBorders>
            <w:shd w:val="clear"/>
            <w:vAlign w:val="center"/>
          </w:tcPr>
          <w:p>
            <w:pPr>
              <w:pStyle w:val="2"/>
              <w:keepNext w:val="0"/>
              <w:keepLines w:val="0"/>
              <w:widowControl/>
              <w:suppressLineNumbers w:val="0"/>
              <w:wordWrap w:val="0"/>
              <w:spacing w:before="60" w:beforeAutospacing="0" w:after="60" w:afterAutospacing="0"/>
              <w:ind w:left="0" w:right="0"/>
            </w:pPr>
            <w:r>
              <w:t>　　其他费用</w:t>
            </w:r>
          </w:p>
        </w:tc>
        <w:tc>
          <w:tcPr>
            <w:tcW w:w="0" w:type="auto"/>
            <w:tcBorders>
              <w:top w:val="dashed" w:color="DDDDDD" w:sz="4" w:space="0"/>
              <w:left w:val="dashed" w:color="DDDDDD" w:sz="4" w:space="0"/>
              <w:bottom w:val="dashed" w:color="DDDDDD" w:sz="4" w:space="0"/>
              <w:right w:val="dashed" w:color="DDDDDD" w:sz="4" w:space="0"/>
            </w:tcBorders>
            <w:shd w:val="clear"/>
            <w:vAlign w:val="center"/>
          </w:tcPr>
          <w:p>
            <w:pPr>
              <w:pStyle w:val="2"/>
              <w:keepNext w:val="0"/>
              <w:keepLines w:val="0"/>
              <w:widowControl/>
              <w:suppressLineNumbers w:val="0"/>
              <w:wordWrap w:val="0"/>
              <w:spacing w:before="60" w:beforeAutospacing="0" w:after="60" w:afterAutospacing="0"/>
              <w:ind w:left="0" w:right="0"/>
            </w:pPr>
            <w:r>
              <w:t>　　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dashed" w:color="DDDDDD" w:sz="4" w:space="0"/>
              <w:left w:val="dashed" w:color="DDDDDD" w:sz="4" w:space="0"/>
              <w:bottom w:val="dashed" w:color="DDDDDD" w:sz="4" w:space="0"/>
              <w:right w:val="dashed" w:color="DDDDDD" w:sz="4" w:space="0"/>
            </w:tcBorders>
            <w:shd w:val="clear"/>
            <w:vAlign w:val="center"/>
          </w:tcPr>
          <w:p>
            <w:pPr>
              <w:pStyle w:val="2"/>
              <w:keepNext w:val="0"/>
              <w:keepLines w:val="0"/>
              <w:widowControl/>
              <w:suppressLineNumbers w:val="0"/>
              <w:wordWrap w:val="0"/>
              <w:spacing w:before="60" w:beforeAutospacing="0" w:after="60" w:afterAutospacing="0"/>
              <w:ind w:left="0" w:right="0"/>
            </w:pPr>
            <w:r>
              <w:t>　　230</w:t>
            </w:r>
          </w:p>
        </w:tc>
        <w:tc>
          <w:tcPr>
            <w:tcW w:w="0" w:type="auto"/>
            <w:tcBorders>
              <w:top w:val="dashed" w:color="DDDDDD" w:sz="4" w:space="0"/>
              <w:left w:val="dashed" w:color="DDDDDD" w:sz="4" w:space="0"/>
              <w:bottom w:val="dashed" w:color="DDDDDD" w:sz="4" w:space="0"/>
              <w:right w:val="dashed" w:color="DDDDDD" w:sz="4" w:space="0"/>
            </w:tcBorders>
            <w:shd w:val="clear"/>
            <w:vAlign w:val="center"/>
          </w:tcPr>
          <w:p>
            <w:pPr>
              <w:pStyle w:val="2"/>
              <w:keepNext w:val="0"/>
              <w:keepLines w:val="0"/>
              <w:widowControl/>
              <w:suppressLineNumbers w:val="0"/>
              <w:wordWrap w:val="0"/>
              <w:spacing w:before="60" w:beforeAutospacing="0" w:after="60" w:afterAutospacing="0"/>
              <w:ind w:left="0" w:right="0"/>
            </w:pPr>
            <w:r>
              <w:t>　　120</w:t>
            </w:r>
          </w:p>
        </w:tc>
        <w:tc>
          <w:tcPr>
            <w:tcW w:w="0" w:type="auto"/>
            <w:tcBorders>
              <w:top w:val="dashed" w:color="DDDDDD" w:sz="4" w:space="0"/>
              <w:left w:val="dashed" w:color="DDDDDD" w:sz="4" w:space="0"/>
              <w:bottom w:val="dashed" w:color="DDDDDD" w:sz="4" w:space="0"/>
              <w:right w:val="dashed" w:color="DDDDDD" w:sz="4" w:space="0"/>
            </w:tcBorders>
            <w:shd w:val="clear"/>
            <w:vAlign w:val="center"/>
          </w:tcPr>
          <w:p>
            <w:pPr>
              <w:pStyle w:val="2"/>
              <w:keepNext w:val="0"/>
              <w:keepLines w:val="0"/>
              <w:widowControl/>
              <w:suppressLineNumbers w:val="0"/>
              <w:wordWrap w:val="0"/>
              <w:spacing w:before="60" w:beforeAutospacing="0" w:after="60" w:afterAutospacing="0"/>
              <w:ind w:left="0" w:right="0"/>
            </w:pPr>
            <w:r>
              <w:t>　　50</w:t>
            </w:r>
          </w:p>
        </w:tc>
        <w:tc>
          <w:tcPr>
            <w:tcW w:w="0" w:type="auto"/>
            <w:tcBorders>
              <w:top w:val="dashed" w:color="DDDDDD" w:sz="4" w:space="0"/>
              <w:left w:val="dashed" w:color="DDDDDD" w:sz="4" w:space="0"/>
              <w:bottom w:val="dashed" w:color="DDDDDD" w:sz="4" w:space="0"/>
              <w:right w:val="dashed" w:color="DDDDDD" w:sz="4" w:space="0"/>
            </w:tcBorders>
            <w:shd w:val="clear"/>
            <w:vAlign w:val="center"/>
          </w:tcPr>
          <w:p>
            <w:pPr>
              <w:pStyle w:val="2"/>
              <w:keepNext w:val="0"/>
              <w:keepLines w:val="0"/>
              <w:widowControl/>
              <w:suppressLineNumbers w:val="0"/>
              <w:wordWrap w:val="0"/>
              <w:spacing w:before="60" w:beforeAutospacing="0" w:after="60" w:afterAutospacing="0"/>
              <w:ind w:left="0" w:right="0"/>
            </w:pPr>
            <w:r>
              <w:t>　　400</w:t>
            </w:r>
          </w:p>
        </w:tc>
      </w:tr>
    </w:tbl>
    <w:p>
      <w:pPr>
        <w:pStyle w:val="2"/>
        <w:keepNext w:val="0"/>
        <w:keepLines w:val="0"/>
        <w:widowControl/>
        <w:suppressLineNumbers w:val="0"/>
        <w:spacing w:before="60" w:beforeAutospacing="0" w:after="60" w:afterAutospacing="0"/>
        <w:ind w:left="0" w:right="0"/>
      </w:pPr>
      <w:r>
        <w:t>　　各项明细费用之间可调剂使用，但伙食费不得超过上述明细标准。对于不发生的事项，报销额度上限应按明细标准进行相应扣减。特别是不安排住宿的会议不能列支住宿费，额度上也不能超过无住宿费的支出标准。</w:t>
      </w:r>
    </w:p>
    <w:p>
      <w:pPr>
        <w:pStyle w:val="2"/>
        <w:keepNext w:val="0"/>
        <w:keepLines w:val="0"/>
        <w:widowControl/>
        <w:suppressLineNumbers w:val="0"/>
        <w:spacing w:before="60" w:beforeAutospacing="0" w:after="60" w:afterAutospacing="0"/>
        <w:ind w:left="0" w:right="0"/>
      </w:pPr>
      <w:r>
        <w:t>　　解读：</w:t>
      </w:r>
    </w:p>
    <w:p>
      <w:pPr>
        <w:pStyle w:val="2"/>
        <w:keepNext w:val="0"/>
        <w:keepLines w:val="0"/>
        <w:widowControl/>
        <w:suppressLineNumbers w:val="0"/>
        <w:spacing w:before="60" w:beforeAutospacing="0" w:after="60" w:afterAutospacing="0"/>
        <w:ind w:left="0" w:right="0"/>
      </w:pPr>
      <w:r>
        <w:t>　　1、会议费设立了总资金额比例限制，既会议费、交通费、印刷费不超过申请资金的5%。</w:t>
      </w:r>
    </w:p>
    <w:p>
      <w:pPr>
        <w:pStyle w:val="2"/>
        <w:keepNext w:val="0"/>
        <w:keepLines w:val="0"/>
        <w:widowControl/>
        <w:suppressLineNumbers w:val="0"/>
        <w:spacing w:before="60" w:beforeAutospacing="0" w:after="60" w:afterAutospacing="0"/>
        <w:ind w:left="0" w:right="0"/>
      </w:pPr>
      <w:r>
        <w:t>　　2、本着厉行节约的原则，会议费各项标准为最高标准，支出时应尽量少列支，确需列支的，应注意资金的规范使用，会议费实行总额控制，伙食费不能超过上限，其他可调剂使用。</w:t>
      </w:r>
    </w:p>
    <w:p>
      <w:pPr>
        <w:pStyle w:val="2"/>
        <w:keepNext w:val="0"/>
        <w:keepLines w:val="0"/>
        <w:widowControl/>
        <w:suppressLineNumbers w:val="0"/>
        <w:spacing w:before="60" w:beforeAutospacing="0" w:after="60" w:afterAutospacing="0"/>
        <w:ind w:left="0" w:right="0"/>
      </w:pPr>
      <w:r>
        <w:t>　　3、举办会议过程中，没有支出的项目，预算应核减相应资金。例如：组织会议未发生住宿的，资金预算就不能列住宿费。伙食费的预算标准，如当日会议仅配备一餐的，当日伙食费每人不得超过60元标准。</w:t>
      </w:r>
    </w:p>
    <w:p>
      <w:pPr>
        <w:pStyle w:val="2"/>
        <w:keepNext w:val="0"/>
        <w:keepLines w:val="0"/>
        <w:widowControl/>
        <w:suppressLineNumbers w:val="0"/>
        <w:spacing w:before="60" w:beforeAutospacing="0" w:after="60" w:afterAutospacing="0"/>
        <w:ind w:left="0" w:right="0"/>
      </w:pPr>
      <w:r>
        <w:t>　　2、培训费。</w:t>
      </w:r>
    </w:p>
    <w:p>
      <w:pPr>
        <w:pStyle w:val="2"/>
        <w:keepNext w:val="0"/>
        <w:keepLines w:val="0"/>
        <w:widowControl/>
        <w:suppressLineNumbers w:val="0"/>
        <w:spacing w:before="60" w:beforeAutospacing="0" w:after="60" w:afterAutospacing="0"/>
        <w:ind w:left="0" w:right="0"/>
      </w:pPr>
      <w:r>
        <w:t>　　培训费是指各项目开展培训而发生的培训费用支出，包括住宿费、伙食费、培训场地费、讲课费、培训资料费、交通费、其他费用，具体如下：</w:t>
      </w:r>
    </w:p>
    <w:p>
      <w:pPr>
        <w:pStyle w:val="2"/>
        <w:keepNext w:val="0"/>
        <w:keepLines w:val="0"/>
        <w:widowControl/>
        <w:suppressLineNumbers w:val="0"/>
        <w:spacing w:before="60" w:beforeAutospacing="0" w:after="60" w:afterAutospacing="0"/>
        <w:ind w:left="0" w:right="0"/>
      </w:pPr>
      <w:r>
        <w:t>　　（1）住宿费是指参训人员及工作人员培训期间发生的租住房间的费用。</w:t>
      </w:r>
    </w:p>
    <w:p>
      <w:pPr>
        <w:pStyle w:val="2"/>
        <w:keepNext w:val="0"/>
        <w:keepLines w:val="0"/>
        <w:widowControl/>
        <w:suppressLineNumbers w:val="0"/>
        <w:spacing w:before="60" w:beforeAutospacing="0" w:after="60" w:afterAutospacing="0"/>
        <w:ind w:left="0" w:right="0"/>
      </w:pPr>
      <w:r>
        <w:t>　　（2）伙食费是指参训人员及工作人员培训期间发生的用餐费用。</w:t>
      </w:r>
    </w:p>
    <w:p>
      <w:pPr>
        <w:pStyle w:val="2"/>
        <w:keepNext w:val="0"/>
        <w:keepLines w:val="0"/>
        <w:widowControl/>
        <w:suppressLineNumbers w:val="0"/>
        <w:spacing w:before="60" w:beforeAutospacing="0" w:after="60" w:afterAutospacing="0"/>
        <w:ind w:left="0" w:right="0"/>
      </w:pPr>
      <w:r>
        <w:t>　　（3）培训场地费是指用于培训的会议室或教室租金。</w:t>
      </w:r>
    </w:p>
    <w:p>
      <w:pPr>
        <w:pStyle w:val="2"/>
        <w:keepNext w:val="0"/>
        <w:keepLines w:val="0"/>
        <w:widowControl/>
        <w:suppressLineNumbers w:val="0"/>
        <w:spacing w:before="60" w:beforeAutospacing="0" w:after="60" w:afterAutospacing="0"/>
        <w:ind w:left="0" w:right="0"/>
      </w:pPr>
      <w:r>
        <w:t>　　（4）讲课费是指聘请师资授课所支付的必要报酬。</w:t>
      </w:r>
    </w:p>
    <w:p>
      <w:pPr>
        <w:pStyle w:val="2"/>
        <w:keepNext w:val="0"/>
        <w:keepLines w:val="0"/>
        <w:widowControl/>
        <w:suppressLineNumbers w:val="0"/>
        <w:spacing w:before="60" w:beforeAutospacing="0" w:after="60" w:afterAutospacing="0"/>
        <w:ind w:left="0" w:right="0"/>
      </w:pPr>
      <w:r>
        <w:t>　　（5）培训资料费是指培训期间必要的资料及办公用品费。</w:t>
      </w:r>
    </w:p>
    <w:p>
      <w:pPr>
        <w:pStyle w:val="2"/>
        <w:keepNext w:val="0"/>
        <w:keepLines w:val="0"/>
        <w:widowControl/>
        <w:suppressLineNumbers w:val="0"/>
        <w:spacing w:before="60" w:beforeAutospacing="0" w:after="60" w:afterAutospacing="0"/>
        <w:ind w:left="0" w:right="0"/>
      </w:pPr>
      <w:r>
        <w:t>　　（6）交通费是指用于统一组织的与培训有关的考察、调研等发生的交通支出。</w:t>
      </w:r>
    </w:p>
    <w:p>
      <w:pPr>
        <w:pStyle w:val="2"/>
        <w:keepNext w:val="0"/>
        <w:keepLines w:val="0"/>
        <w:widowControl/>
        <w:suppressLineNumbers w:val="0"/>
        <w:spacing w:before="60" w:beforeAutospacing="0" w:after="60" w:afterAutospacing="0"/>
        <w:ind w:left="0" w:right="0"/>
      </w:pPr>
      <w:r>
        <w:t>　　（7）其他费用是指现场教学费、文体活动费、医药费以及授课教师交通、食宿等支出。</w:t>
      </w:r>
    </w:p>
    <w:p>
      <w:pPr>
        <w:pStyle w:val="2"/>
        <w:keepNext w:val="0"/>
        <w:keepLines w:val="0"/>
        <w:widowControl/>
        <w:suppressLineNumbers w:val="0"/>
        <w:spacing w:before="60" w:beforeAutospacing="0" w:after="60" w:afterAutospacing="0"/>
        <w:ind w:left="0" w:right="0"/>
      </w:pPr>
      <w:r>
        <w:t>　　培训费实行综合定额标准，分项核定、总额控制。综合定额标准是培训费开支的上限，各项费用之间可以调剂使用。各单位应在综合定额标准以内结算报销。培训费支出标准如下：</w:t>
      </w:r>
    </w:p>
    <w:p>
      <w:pPr>
        <w:pStyle w:val="2"/>
        <w:keepNext w:val="0"/>
        <w:keepLines w:val="0"/>
        <w:widowControl/>
        <w:suppressLineNumbers w:val="0"/>
        <w:spacing w:before="60" w:beforeAutospacing="0" w:after="60" w:afterAutospacing="0"/>
        <w:ind w:left="0" w:right="0"/>
      </w:pPr>
      <w:r>
        <w:t>　　单位：元/人·天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40"/>
        <w:gridCol w:w="1140"/>
        <w:gridCol w:w="2011"/>
        <w:gridCol w:w="3121"/>
        <w:gridCol w:w="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dashed" w:color="DDDDDD" w:sz="4" w:space="0"/>
              <w:left w:val="dashed" w:color="DDDDDD" w:sz="4" w:space="0"/>
              <w:bottom w:val="dashed" w:color="DDDDDD" w:sz="4" w:space="0"/>
              <w:right w:val="dashed" w:color="DDDDDD" w:sz="4" w:space="0"/>
            </w:tcBorders>
            <w:shd w:val="clear"/>
            <w:vAlign w:val="center"/>
          </w:tcPr>
          <w:p>
            <w:pPr>
              <w:pStyle w:val="2"/>
              <w:keepNext w:val="0"/>
              <w:keepLines w:val="0"/>
              <w:widowControl/>
              <w:suppressLineNumbers w:val="0"/>
              <w:wordWrap w:val="0"/>
              <w:spacing w:before="60" w:beforeAutospacing="0" w:after="60" w:afterAutospacing="0"/>
              <w:ind w:left="0" w:right="0"/>
            </w:pPr>
            <w:r>
              <w:t>　　住宿费</w:t>
            </w:r>
          </w:p>
        </w:tc>
        <w:tc>
          <w:tcPr>
            <w:tcW w:w="0" w:type="auto"/>
            <w:tcBorders>
              <w:top w:val="dashed" w:color="DDDDDD" w:sz="4" w:space="0"/>
              <w:left w:val="dashed" w:color="DDDDDD" w:sz="4" w:space="0"/>
              <w:bottom w:val="dashed" w:color="DDDDDD" w:sz="4" w:space="0"/>
              <w:right w:val="dashed" w:color="DDDDDD" w:sz="4" w:space="0"/>
            </w:tcBorders>
            <w:shd w:val="clear"/>
            <w:vAlign w:val="center"/>
          </w:tcPr>
          <w:p>
            <w:pPr>
              <w:pStyle w:val="2"/>
              <w:keepNext w:val="0"/>
              <w:keepLines w:val="0"/>
              <w:widowControl/>
              <w:suppressLineNumbers w:val="0"/>
              <w:wordWrap w:val="0"/>
              <w:spacing w:before="60" w:beforeAutospacing="0" w:after="60" w:afterAutospacing="0"/>
              <w:ind w:left="0" w:right="0"/>
            </w:pPr>
            <w:r>
              <w:t>　　伙食费</w:t>
            </w:r>
          </w:p>
        </w:tc>
        <w:tc>
          <w:tcPr>
            <w:tcW w:w="0" w:type="auto"/>
            <w:tcBorders>
              <w:top w:val="dashed" w:color="DDDDDD" w:sz="4" w:space="0"/>
              <w:left w:val="dashed" w:color="DDDDDD" w:sz="4" w:space="0"/>
              <w:bottom w:val="dashed" w:color="DDDDDD" w:sz="4" w:space="0"/>
              <w:right w:val="dashed" w:color="DDDDDD" w:sz="4" w:space="0"/>
            </w:tcBorders>
            <w:shd w:val="clear"/>
            <w:vAlign w:val="center"/>
          </w:tcPr>
          <w:p>
            <w:pPr>
              <w:pStyle w:val="2"/>
              <w:keepNext w:val="0"/>
              <w:keepLines w:val="0"/>
              <w:widowControl/>
              <w:suppressLineNumbers w:val="0"/>
              <w:wordWrap w:val="0"/>
              <w:spacing w:before="60" w:beforeAutospacing="0" w:after="60" w:afterAutospacing="0"/>
              <w:ind w:left="0" w:right="0"/>
            </w:pPr>
            <w:r>
              <w:t>　　场地费和讲课费</w:t>
            </w:r>
          </w:p>
        </w:tc>
        <w:tc>
          <w:tcPr>
            <w:tcW w:w="0" w:type="auto"/>
            <w:tcBorders>
              <w:top w:val="dashed" w:color="DDDDDD" w:sz="4" w:space="0"/>
              <w:left w:val="dashed" w:color="DDDDDD" w:sz="4" w:space="0"/>
              <w:bottom w:val="dashed" w:color="DDDDDD" w:sz="4" w:space="0"/>
              <w:right w:val="dashed" w:color="DDDDDD" w:sz="4" w:space="0"/>
            </w:tcBorders>
            <w:shd w:val="clear"/>
            <w:vAlign w:val="center"/>
          </w:tcPr>
          <w:p>
            <w:pPr>
              <w:pStyle w:val="2"/>
              <w:keepNext w:val="0"/>
              <w:keepLines w:val="0"/>
              <w:widowControl/>
              <w:suppressLineNumbers w:val="0"/>
              <w:wordWrap w:val="0"/>
              <w:spacing w:before="60" w:beforeAutospacing="0" w:after="60" w:afterAutospacing="0"/>
              <w:ind w:left="0" w:right="0"/>
            </w:pPr>
            <w:r>
              <w:t>　　资料费、交通费和其他费用</w:t>
            </w:r>
          </w:p>
        </w:tc>
        <w:tc>
          <w:tcPr>
            <w:tcW w:w="0" w:type="auto"/>
            <w:tcBorders>
              <w:top w:val="dashed" w:color="DDDDDD" w:sz="4" w:space="0"/>
              <w:left w:val="dashed" w:color="DDDDDD" w:sz="4" w:space="0"/>
              <w:bottom w:val="dashed" w:color="DDDDDD" w:sz="4" w:space="0"/>
              <w:right w:val="dashed" w:color="DDDDDD" w:sz="4" w:space="0"/>
            </w:tcBorders>
            <w:shd w:val="clear"/>
            <w:vAlign w:val="center"/>
          </w:tcPr>
          <w:p>
            <w:pPr>
              <w:pStyle w:val="2"/>
              <w:keepNext w:val="0"/>
              <w:keepLines w:val="0"/>
              <w:widowControl/>
              <w:suppressLineNumbers w:val="0"/>
              <w:wordWrap w:val="0"/>
              <w:spacing w:before="60" w:beforeAutospacing="0" w:after="60" w:afterAutospacing="0"/>
              <w:ind w:left="0" w:right="0"/>
            </w:pPr>
            <w:r>
              <w:t>　　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dashed" w:color="DDDDDD" w:sz="4" w:space="0"/>
              <w:left w:val="dashed" w:color="DDDDDD" w:sz="4" w:space="0"/>
              <w:bottom w:val="dashed" w:color="DDDDDD" w:sz="4" w:space="0"/>
              <w:right w:val="dashed" w:color="DDDDDD" w:sz="4" w:space="0"/>
            </w:tcBorders>
            <w:shd w:val="clear"/>
            <w:vAlign w:val="center"/>
          </w:tcPr>
          <w:p>
            <w:pPr>
              <w:pStyle w:val="2"/>
              <w:keepNext w:val="0"/>
              <w:keepLines w:val="0"/>
              <w:widowControl/>
              <w:suppressLineNumbers w:val="0"/>
              <w:wordWrap w:val="0"/>
              <w:spacing w:before="60" w:beforeAutospacing="0" w:after="60" w:afterAutospacing="0"/>
              <w:ind w:left="0" w:right="0"/>
            </w:pPr>
            <w:r>
              <w:t>　　150</w:t>
            </w:r>
          </w:p>
        </w:tc>
        <w:tc>
          <w:tcPr>
            <w:tcW w:w="0" w:type="auto"/>
            <w:tcBorders>
              <w:top w:val="dashed" w:color="DDDDDD" w:sz="4" w:space="0"/>
              <w:left w:val="dashed" w:color="DDDDDD" w:sz="4" w:space="0"/>
              <w:bottom w:val="dashed" w:color="DDDDDD" w:sz="4" w:space="0"/>
              <w:right w:val="dashed" w:color="DDDDDD" w:sz="4" w:space="0"/>
            </w:tcBorders>
            <w:shd w:val="clear"/>
            <w:vAlign w:val="center"/>
          </w:tcPr>
          <w:p>
            <w:pPr>
              <w:pStyle w:val="2"/>
              <w:keepNext w:val="0"/>
              <w:keepLines w:val="0"/>
              <w:widowControl/>
              <w:suppressLineNumbers w:val="0"/>
              <w:wordWrap w:val="0"/>
              <w:spacing w:before="60" w:beforeAutospacing="0" w:after="60" w:afterAutospacing="0"/>
              <w:ind w:left="0" w:right="0"/>
            </w:pPr>
            <w:r>
              <w:t>　　100</w:t>
            </w:r>
          </w:p>
        </w:tc>
        <w:tc>
          <w:tcPr>
            <w:tcW w:w="0" w:type="auto"/>
            <w:tcBorders>
              <w:top w:val="dashed" w:color="DDDDDD" w:sz="4" w:space="0"/>
              <w:left w:val="dashed" w:color="DDDDDD" w:sz="4" w:space="0"/>
              <w:bottom w:val="dashed" w:color="DDDDDD" w:sz="4" w:space="0"/>
              <w:right w:val="dashed" w:color="DDDDDD" w:sz="4" w:space="0"/>
            </w:tcBorders>
            <w:shd w:val="clear"/>
            <w:vAlign w:val="center"/>
          </w:tcPr>
          <w:p>
            <w:pPr>
              <w:pStyle w:val="2"/>
              <w:keepNext w:val="0"/>
              <w:keepLines w:val="0"/>
              <w:widowControl/>
              <w:suppressLineNumbers w:val="0"/>
              <w:wordWrap w:val="0"/>
              <w:spacing w:before="60" w:beforeAutospacing="0" w:after="60" w:afterAutospacing="0"/>
              <w:ind w:left="0" w:right="0"/>
            </w:pPr>
            <w:r>
              <w:t>　　50</w:t>
            </w:r>
          </w:p>
        </w:tc>
        <w:tc>
          <w:tcPr>
            <w:tcW w:w="0" w:type="auto"/>
            <w:tcBorders>
              <w:top w:val="dashed" w:color="DDDDDD" w:sz="4" w:space="0"/>
              <w:left w:val="dashed" w:color="DDDDDD" w:sz="4" w:space="0"/>
              <w:bottom w:val="dashed" w:color="DDDDDD" w:sz="4" w:space="0"/>
              <w:right w:val="dashed" w:color="DDDDDD" w:sz="4" w:space="0"/>
            </w:tcBorders>
            <w:shd w:val="clear"/>
            <w:vAlign w:val="center"/>
          </w:tcPr>
          <w:p>
            <w:pPr>
              <w:pStyle w:val="2"/>
              <w:keepNext w:val="0"/>
              <w:keepLines w:val="0"/>
              <w:widowControl/>
              <w:suppressLineNumbers w:val="0"/>
              <w:wordWrap w:val="0"/>
              <w:spacing w:before="60" w:beforeAutospacing="0" w:after="60" w:afterAutospacing="0"/>
              <w:ind w:left="0" w:right="0"/>
            </w:pPr>
            <w:r>
              <w:t>　　50</w:t>
            </w:r>
          </w:p>
        </w:tc>
        <w:tc>
          <w:tcPr>
            <w:tcW w:w="0" w:type="auto"/>
            <w:tcBorders>
              <w:top w:val="dashed" w:color="DDDDDD" w:sz="4" w:space="0"/>
              <w:left w:val="dashed" w:color="DDDDDD" w:sz="4" w:space="0"/>
              <w:bottom w:val="dashed" w:color="DDDDDD" w:sz="4" w:space="0"/>
              <w:right w:val="dashed" w:color="DDDDDD" w:sz="4" w:space="0"/>
            </w:tcBorders>
            <w:shd w:val="clear"/>
            <w:vAlign w:val="center"/>
          </w:tcPr>
          <w:p>
            <w:pPr>
              <w:pStyle w:val="2"/>
              <w:keepNext w:val="0"/>
              <w:keepLines w:val="0"/>
              <w:widowControl/>
              <w:suppressLineNumbers w:val="0"/>
              <w:wordWrap w:val="0"/>
              <w:spacing w:before="60" w:beforeAutospacing="0" w:after="60" w:afterAutospacing="0"/>
              <w:ind w:left="0" w:right="0"/>
            </w:pPr>
            <w:r>
              <w:t>　　350</w:t>
            </w:r>
          </w:p>
        </w:tc>
      </w:tr>
    </w:tbl>
    <w:p>
      <w:pPr>
        <w:pStyle w:val="2"/>
        <w:keepNext w:val="0"/>
        <w:keepLines w:val="0"/>
        <w:widowControl/>
        <w:suppressLineNumbers w:val="0"/>
        <w:spacing w:before="60" w:beforeAutospacing="0" w:after="60" w:afterAutospacing="0"/>
        <w:ind w:left="0" w:right="0"/>
      </w:pPr>
      <w:r>
        <w:t>　　伙食费不得超过上述明细标准。对于不发生的事项，报销额度上限应按明细标准进行相应扣减。特别是不安排住宿的培训不能列支住宿费，额度上也不能超过无住宿费的支出标准。</w:t>
      </w:r>
    </w:p>
    <w:p>
      <w:pPr>
        <w:pStyle w:val="2"/>
        <w:keepNext w:val="0"/>
        <w:keepLines w:val="0"/>
        <w:widowControl/>
        <w:suppressLineNumbers w:val="0"/>
        <w:spacing w:before="60" w:beforeAutospacing="0" w:after="60" w:afterAutospacing="0"/>
        <w:ind w:left="0" w:right="0"/>
      </w:pPr>
      <w:r>
        <w:t>　　讲课费执行以下标准（税后）：</w:t>
      </w:r>
    </w:p>
    <w:p>
      <w:pPr>
        <w:pStyle w:val="2"/>
        <w:keepNext w:val="0"/>
        <w:keepLines w:val="0"/>
        <w:widowControl/>
        <w:suppressLineNumbers w:val="0"/>
        <w:spacing w:before="60" w:beforeAutospacing="0" w:after="60" w:afterAutospacing="0"/>
        <w:ind w:left="0" w:right="0"/>
      </w:pPr>
      <w:r>
        <w:t>　　（1）副高级技术职称专业人员每半天最高不超过1000元；</w:t>
      </w:r>
    </w:p>
    <w:p>
      <w:pPr>
        <w:pStyle w:val="2"/>
        <w:keepNext w:val="0"/>
        <w:keepLines w:val="0"/>
        <w:widowControl/>
        <w:suppressLineNumbers w:val="0"/>
        <w:spacing w:before="60" w:beforeAutospacing="0" w:after="60" w:afterAutospacing="0"/>
        <w:ind w:left="0" w:right="0"/>
      </w:pPr>
      <w:r>
        <w:t>　　（2）正高级技术职称专业人员每半天最高不超过2000元；</w:t>
      </w:r>
    </w:p>
    <w:p>
      <w:pPr>
        <w:pStyle w:val="2"/>
        <w:keepNext w:val="0"/>
        <w:keepLines w:val="0"/>
        <w:widowControl/>
        <w:suppressLineNumbers w:val="0"/>
        <w:spacing w:before="60" w:beforeAutospacing="0" w:after="60" w:afterAutospacing="0"/>
        <w:ind w:left="0" w:right="0"/>
      </w:pPr>
      <w:r>
        <w:t>　　（3）院士、全国知名专家每半天一般不超过3000元。</w:t>
      </w:r>
    </w:p>
    <w:p>
      <w:pPr>
        <w:pStyle w:val="2"/>
        <w:keepNext w:val="0"/>
        <w:keepLines w:val="0"/>
        <w:widowControl/>
        <w:suppressLineNumbers w:val="0"/>
        <w:spacing w:before="60" w:beforeAutospacing="0" w:after="60" w:afterAutospacing="0"/>
        <w:ind w:left="0" w:right="0"/>
      </w:pPr>
      <w:r>
        <w:t>　　解读：</w:t>
      </w:r>
    </w:p>
    <w:p>
      <w:pPr>
        <w:pStyle w:val="2"/>
        <w:keepNext w:val="0"/>
        <w:keepLines w:val="0"/>
        <w:widowControl/>
        <w:suppressLineNumbers w:val="0"/>
        <w:spacing w:before="60" w:beforeAutospacing="0" w:after="60" w:afterAutospacing="0"/>
        <w:ind w:left="0" w:right="0"/>
      </w:pPr>
      <w:r>
        <w:t>　　1、培训费的使用对象包括服务对象和工作人员。工作人员配备数额不得超过服务对象总数的20%。</w:t>
      </w:r>
    </w:p>
    <w:p>
      <w:pPr>
        <w:pStyle w:val="2"/>
        <w:keepNext w:val="0"/>
        <w:keepLines w:val="0"/>
        <w:widowControl/>
        <w:suppressLineNumbers w:val="0"/>
        <w:spacing w:before="60" w:beforeAutospacing="0" w:after="60" w:afterAutospacing="0"/>
        <w:ind w:left="0" w:right="0"/>
      </w:pPr>
      <w:r>
        <w:t>　　2、针对服务对象培训活动产生的交通费、资料费等不在5%上限范畴，即：培训过程中产生的交通费、资料费等可以超过5%。</w:t>
      </w:r>
    </w:p>
    <w:p>
      <w:pPr>
        <w:pStyle w:val="2"/>
        <w:keepNext w:val="0"/>
        <w:keepLines w:val="0"/>
        <w:widowControl/>
        <w:suppressLineNumbers w:val="0"/>
        <w:spacing w:before="60" w:beforeAutospacing="0" w:after="60" w:afterAutospacing="0"/>
        <w:ind w:left="0" w:right="0"/>
      </w:pPr>
      <w:r>
        <w:t>　　3、培训费占申请项目资金比例无上限规定。</w:t>
      </w:r>
    </w:p>
    <w:p>
      <w:pPr>
        <w:pStyle w:val="2"/>
        <w:keepNext w:val="0"/>
        <w:keepLines w:val="0"/>
        <w:widowControl/>
        <w:suppressLineNumbers w:val="0"/>
        <w:spacing w:before="60" w:beforeAutospacing="0" w:after="60" w:afterAutospacing="0"/>
        <w:ind w:left="0" w:right="0"/>
      </w:pPr>
      <w:r>
        <w:t>　　4、培训费实行综合定额标准，分项核定、总额控制，各项费用可以调剂使用，伙食费不能超过100元/人·天，当日培训只配备一餐的，伙食费不能超过60元/人·天。</w:t>
      </w:r>
    </w:p>
    <w:p>
      <w:pPr>
        <w:pStyle w:val="2"/>
        <w:keepNext w:val="0"/>
        <w:keepLines w:val="0"/>
        <w:widowControl/>
        <w:suppressLineNumbers w:val="0"/>
        <w:spacing w:before="60" w:beforeAutospacing="0" w:after="60" w:afterAutospacing="0"/>
        <w:ind w:left="0" w:right="0"/>
      </w:pPr>
      <w:r>
        <w:t>　　5、讲课费上限标准是税后额度，讲课费超过800元应按劳务费税率20%缴税，具体以税务部门规定为准。</w:t>
      </w:r>
    </w:p>
    <w:p>
      <w:pPr>
        <w:pStyle w:val="2"/>
        <w:keepNext w:val="0"/>
        <w:keepLines w:val="0"/>
        <w:widowControl/>
        <w:suppressLineNumbers w:val="0"/>
        <w:spacing w:before="60" w:beforeAutospacing="0" w:after="60" w:afterAutospacing="0"/>
        <w:ind w:left="0" w:right="0"/>
      </w:pPr>
      <w:r>
        <w:t>　　6、无资质人员授课的，应按社工劳务费标准支付费用，既150元/人·天。</w:t>
      </w:r>
    </w:p>
    <w:p>
      <w:pPr>
        <w:pStyle w:val="2"/>
        <w:keepNext w:val="0"/>
        <w:keepLines w:val="0"/>
        <w:widowControl/>
        <w:suppressLineNumbers w:val="0"/>
        <w:spacing w:before="60" w:beforeAutospacing="0" w:after="60" w:afterAutospacing="0"/>
        <w:ind w:left="0" w:right="0"/>
      </w:pPr>
      <w:r>
        <w:t>　　7、未发生的费用应逐项核减，不得虚列。</w:t>
      </w:r>
    </w:p>
    <w:p>
      <w:pPr>
        <w:pStyle w:val="2"/>
        <w:keepNext w:val="0"/>
        <w:keepLines w:val="0"/>
        <w:widowControl/>
        <w:suppressLineNumbers w:val="0"/>
        <w:spacing w:before="60" w:beforeAutospacing="0" w:after="60" w:afterAutospacing="0"/>
        <w:ind w:left="0" w:right="0"/>
      </w:pPr>
      <w:r>
        <w:t>　　3、其他说明。</w:t>
      </w:r>
    </w:p>
    <w:p>
      <w:pPr>
        <w:pStyle w:val="2"/>
        <w:keepNext w:val="0"/>
        <w:keepLines w:val="0"/>
        <w:widowControl/>
        <w:suppressLineNumbers w:val="0"/>
        <w:spacing w:before="60" w:beforeAutospacing="0" w:after="60" w:afterAutospacing="0"/>
        <w:ind w:left="0" w:right="0"/>
      </w:pPr>
      <w:r>
        <w:t>　　各单位应优先选择单位内部的会议室、礼堂、招待所、培训中心，以及合作单位提供的免费会议场所召开会议或培训，不具备上述条件而确需召开的会议，原则上50人及以上的会议才能列支会议费。</w:t>
      </w:r>
    </w:p>
    <w:p>
      <w:pPr>
        <w:pStyle w:val="2"/>
        <w:keepNext w:val="0"/>
        <w:keepLines w:val="0"/>
        <w:widowControl/>
        <w:suppressLineNumbers w:val="0"/>
        <w:spacing w:before="60" w:beforeAutospacing="0" w:after="60" w:afterAutospacing="0"/>
        <w:ind w:left="0" w:right="0"/>
      </w:pPr>
      <w:r>
        <w:t>　　因会议或培训产生的资料费、专用设备租赁费、交通费，以及培训专家讲课费等，如已列支到本科目，不得再在其他科目中重复列支。</w:t>
      </w:r>
    </w:p>
    <w:p>
      <w:pPr>
        <w:pStyle w:val="2"/>
        <w:keepNext w:val="0"/>
        <w:keepLines w:val="0"/>
        <w:widowControl/>
        <w:suppressLineNumbers w:val="0"/>
        <w:spacing w:before="60" w:beforeAutospacing="0" w:after="60" w:afterAutospacing="0"/>
        <w:ind w:left="0" w:right="0"/>
      </w:pPr>
      <w:r>
        <w:t>　　解读：</w:t>
      </w:r>
    </w:p>
    <w:p>
      <w:pPr>
        <w:pStyle w:val="2"/>
        <w:keepNext w:val="0"/>
        <w:keepLines w:val="0"/>
        <w:widowControl/>
        <w:suppressLineNumbers w:val="0"/>
        <w:spacing w:before="60" w:beforeAutospacing="0" w:after="60" w:afterAutospacing="0"/>
        <w:ind w:left="0" w:right="0"/>
      </w:pPr>
      <w:r>
        <w:t>　　1、50人及以上的会议才能列支会议费。</w:t>
      </w:r>
    </w:p>
    <w:p>
      <w:pPr>
        <w:pStyle w:val="2"/>
        <w:keepNext w:val="0"/>
        <w:keepLines w:val="0"/>
        <w:widowControl/>
        <w:suppressLineNumbers w:val="0"/>
        <w:spacing w:before="60" w:beforeAutospacing="0" w:after="60" w:afterAutospacing="0"/>
        <w:ind w:left="0" w:right="0"/>
      </w:pPr>
      <w:r>
        <w:t>　　2、不能重复列支费用，已在本科目列支的，其他科目不得再次列支。</w:t>
      </w:r>
    </w:p>
    <w:p>
      <w:pPr>
        <w:pStyle w:val="2"/>
        <w:keepNext w:val="0"/>
        <w:keepLines w:val="0"/>
        <w:widowControl/>
        <w:suppressLineNumbers w:val="0"/>
        <w:spacing w:before="60" w:beforeAutospacing="0" w:after="60" w:afterAutospacing="0"/>
        <w:ind w:left="0" w:right="0"/>
      </w:pPr>
      <w:r>
        <w:t>　　（四）调研和活动费</w:t>
      </w:r>
    </w:p>
    <w:p>
      <w:pPr>
        <w:pStyle w:val="2"/>
        <w:keepNext w:val="0"/>
        <w:keepLines w:val="0"/>
        <w:widowControl/>
        <w:suppressLineNumbers w:val="0"/>
        <w:spacing w:before="60" w:beforeAutospacing="0" w:after="60" w:afterAutospacing="0"/>
        <w:ind w:left="0" w:right="0"/>
      </w:pPr>
      <w:r>
        <w:t>　　调研和活动费是指在项目实施过程中外出开展业务调研、学术交流、项目活动等所发生的交通费、餐费、住宿费和会议注册费等。调研费的开支标准应当按照国家和天津市有关规定执行。</w:t>
      </w:r>
    </w:p>
    <w:p>
      <w:pPr>
        <w:pStyle w:val="2"/>
        <w:keepNext w:val="0"/>
        <w:keepLines w:val="0"/>
        <w:widowControl/>
        <w:suppressLineNumbers w:val="0"/>
        <w:spacing w:before="60" w:beforeAutospacing="0" w:after="60" w:afterAutospacing="0"/>
        <w:ind w:left="0" w:right="0"/>
      </w:pPr>
      <w:r>
        <w:t>　　对于外地调研、出差的，参照《财政部关于印发〈中央和国家机关工作人员赴地方差旅住宿费标准明细表〉的通知》（财行〔2016〕71号）规定的标准执行。因公出差期间发生的市内交通费按出差自然（日历）天数计算，每人每天80元包干使用。原则上一般不列支外地差旅费。</w:t>
      </w:r>
    </w:p>
    <w:p>
      <w:pPr>
        <w:pStyle w:val="2"/>
        <w:keepNext w:val="0"/>
        <w:keepLines w:val="0"/>
        <w:widowControl/>
        <w:suppressLineNumbers w:val="0"/>
        <w:spacing w:before="60" w:beforeAutospacing="0" w:after="60" w:afterAutospacing="0"/>
        <w:ind w:left="0" w:right="0"/>
      </w:pPr>
      <w:r>
        <w:t>　　市内调研不住宿的，原则上每人每餐不超过50元。</w:t>
      </w:r>
    </w:p>
    <w:p>
      <w:pPr>
        <w:pStyle w:val="2"/>
        <w:keepNext w:val="0"/>
        <w:keepLines w:val="0"/>
        <w:widowControl/>
        <w:suppressLineNumbers w:val="0"/>
        <w:spacing w:before="60" w:beforeAutospacing="0" w:after="60" w:afterAutospacing="0"/>
        <w:ind w:left="0" w:right="0"/>
      </w:pPr>
      <w:r>
        <w:t>　　解读：</w:t>
      </w:r>
    </w:p>
    <w:p>
      <w:pPr>
        <w:pStyle w:val="2"/>
        <w:keepNext w:val="0"/>
        <w:keepLines w:val="0"/>
        <w:widowControl/>
        <w:suppressLineNumbers w:val="0"/>
        <w:spacing w:before="60" w:beforeAutospacing="0" w:after="60" w:afterAutospacing="0"/>
        <w:ind w:left="0" w:right="0"/>
      </w:pPr>
      <w:r>
        <w:t>　　1、调研和活动费占申请项目资金比例无上限规定。</w:t>
      </w:r>
    </w:p>
    <w:p>
      <w:pPr>
        <w:pStyle w:val="2"/>
        <w:keepNext w:val="0"/>
        <w:keepLines w:val="0"/>
        <w:widowControl/>
        <w:suppressLineNumbers w:val="0"/>
        <w:spacing w:before="60" w:beforeAutospacing="0" w:after="60" w:afterAutospacing="0"/>
        <w:ind w:left="0" w:right="0"/>
      </w:pPr>
      <w:r>
        <w:t>　　2、调研费是指项目实施过程中外出开展业务调研、学术交流所发生的交通费、餐费、住宿费和会议注册费等。</w:t>
      </w:r>
    </w:p>
    <w:p>
      <w:pPr>
        <w:pStyle w:val="2"/>
        <w:keepNext w:val="0"/>
        <w:keepLines w:val="0"/>
        <w:widowControl/>
        <w:suppressLineNumbers w:val="0"/>
        <w:spacing w:before="60" w:beforeAutospacing="0" w:after="60" w:afterAutospacing="0"/>
        <w:ind w:left="0" w:right="0"/>
      </w:pPr>
      <w:r>
        <w:t>　　3、项目活动所发生的交通费、餐费、住宿费等也可列入本科目。</w:t>
      </w:r>
    </w:p>
    <w:p>
      <w:pPr>
        <w:pStyle w:val="2"/>
        <w:keepNext w:val="0"/>
        <w:keepLines w:val="0"/>
        <w:widowControl/>
        <w:suppressLineNumbers w:val="0"/>
        <w:spacing w:before="60" w:beforeAutospacing="0" w:after="60" w:afterAutospacing="0"/>
        <w:ind w:left="0" w:right="0"/>
      </w:pPr>
      <w:r>
        <w:t>　　（五）专家咨询费</w:t>
      </w:r>
    </w:p>
    <w:p>
      <w:pPr>
        <w:pStyle w:val="2"/>
        <w:keepNext w:val="0"/>
        <w:keepLines w:val="0"/>
        <w:widowControl/>
        <w:suppressLineNumbers w:val="0"/>
        <w:spacing w:before="60" w:beforeAutospacing="0" w:after="60" w:afterAutospacing="0"/>
        <w:ind w:left="0" w:right="0"/>
      </w:pPr>
      <w:r>
        <w:t>　　专家咨询费是指在项目实施过程中支付给临时聘请的咨询专家的费用。专家咨询费不得支付给参与项目执行单位的相关工作人员。</w:t>
      </w:r>
    </w:p>
    <w:p>
      <w:pPr>
        <w:pStyle w:val="2"/>
        <w:keepNext w:val="0"/>
        <w:keepLines w:val="0"/>
        <w:widowControl/>
        <w:suppressLineNumbers w:val="0"/>
        <w:spacing w:before="60" w:beforeAutospacing="0" w:after="60" w:afterAutospacing="0"/>
        <w:ind w:left="0" w:right="0"/>
      </w:pPr>
      <w:r>
        <w:t>　　以会议形式组织的咨询，专家咨询费的开支一般参照高级专业技术职称人员500元/人·天、其他专业技术人员300元/人·天的标准执行。会期超过两天的，第三天及以后的咨询费标准按200元/人·天的标准执行。</w:t>
      </w:r>
    </w:p>
    <w:p>
      <w:pPr>
        <w:pStyle w:val="2"/>
        <w:keepNext w:val="0"/>
        <w:keepLines w:val="0"/>
        <w:widowControl/>
        <w:suppressLineNumbers w:val="0"/>
        <w:spacing w:before="60" w:beforeAutospacing="0" w:after="60" w:afterAutospacing="0"/>
        <w:ind w:left="0" w:right="0"/>
      </w:pPr>
      <w:r>
        <w:t>　　专家咨询费不需要与会议对应，但需要附说明，邀请专家所解决的问题，如：研究方案制定，2位专家，1天等。</w:t>
      </w:r>
    </w:p>
    <w:p>
      <w:pPr>
        <w:pStyle w:val="2"/>
        <w:keepNext w:val="0"/>
        <w:keepLines w:val="0"/>
        <w:widowControl/>
        <w:suppressLineNumbers w:val="0"/>
        <w:spacing w:before="60" w:beforeAutospacing="0" w:after="60" w:afterAutospacing="0"/>
        <w:ind w:left="0" w:right="0"/>
      </w:pPr>
      <w:r>
        <w:t>　　解读：</w:t>
      </w:r>
    </w:p>
    <w:p>
      <w:pPr>
        <w:pStyle w:val="2"/>
        <w:keepNext w:val="0"/>
        <w:keepLines w:val="0"/>
        <w:widowControl/>
        <w:suppressLineNumbers w:val="0"/>
        <w:spacing w:before="60" w:beforeAutospacing="0" w:after="60" w:afterAutospacing="0"/>
        <w:ind w:left="0" w:right="0"/>
      </w:pPr>
      <w:r>
        <w:t>　　1、专家咨询费有两个标准，一是高级专业技术职称（正教授、高级工程师等），二是其他专业技术人员（任何资质证明均可，如心理咨询师、园艺师、花艺师、会计师、各类工程师等）。</w:t>
      </w:r>
    </w:p>
    <w:p>
      <w:pPr>
        <w:pStyle w:val="2"/>
        <w:keepNext w:val="0"/>
        <w:keepLines w:val="0"/>
        <w:widowControl/>
        <w:suppressLineNumbers w:val="0"/>
        <w:spacing w:before="60" w:beforeAutospacing="0" w:after="60" w:afterAutospacing="0"/>
        <w:ind w:left="0" w:right="0"/>
      </w:pPr>
      <w:r>
        <w:t>　　2、专家咨询超过两天的，第三天起都要按200元/人·天的标准执行。例如，正教授连续开展咨询活动三天：500元+500元+200元=1200元；二级心理咨询师开展咨询活动三天：300元+300元+200元=800元。咨询活动不是连续进行的，按一般标准执行。</w:t>
      </w:r>
    </w:p>
    <w:p>
      <w:pPr>
        <w:pStyle w:val="2"/>
        <w:keepNext w:val="0"/>
        <w:keepLines w:val="0"/>
        <w:widowControl/>
        <w:suppressLineNumbers w:val="0"/>
        <w:spacing w:before="60" w:beforeAutospacing="0" w:after="60" w:afterAutospacing="0"/>
        <w:ind w:left="0" w:right="0"/>
      </w:pPr>
      <w:r>
        <w:t>　　3、专家咨询费占申请项目资金比例无上限规定。</w:t>
      </w:r>
    </w:p>
    <w:p>
      <w:pPr>
        <w:pStyle w:val="2"/>
        <w:keepNext w:val="0"/>
        <w:keepLines w:val="0"/>
        <w:widowControl/>
        <w:suppressLineNumbers w:val="0"/>
        <w:spacing w:before="60" w:beforeAutospacing="0" w:after="60" w:afterAutospacing="0"/>
        <w:ind w:left="0" w:right="0"/>
      </w:pPr>
      <w:r>
        <w:t>　　（六）人员工时费</w:t>
      </w:r>
    </w:p>
    <w:p>
      <w:pPr>
        <w:pStyle w:val="2"/>
        <w:keepNext w:val="0"/>
        <w:keepLines w:val="0"/>
        <w:widowControl/>
        <w:suppressLineNumbers w:val="0"/>
        <w:spacing w:before="60" w:beforeAutospacing="0" w:after="60" w:afterAutospacing="0"/>
        <w:ind w:left="0" w:right="0"/>
      </w:pPr>
      <w:r>
        <w:t>　　人员工时费是指在项目实施过程中支付给项目成员中无工资性收入的相关人员的费用，标准应符合项目执行单位所在地或项目执行地的物价水平。项目执行单位的工作人员不得领取劳务费。志愿者补贴按天数计算，每天不超过50元（包括餐费、交通费、水费等），提供餐、水、交通的，原则上不给补贴。</w:t>
      </w:r>
    </w:p>
    <w:p>
      <w:pPr>
        <w:pStyle w:val="2"/>
        <w:keepNext w:val="0"/>
        <w:keepLines w:val="0"/>
        <w:widowControl/>
        <w:suppressLineNumbers w:val="0"/>
        <w:spacing w:before="60" w:beforeAutospacing="0" w:after="60" w:afterAutospacing="0"/>
        <w:ind w:left="0" w:right="0"/>
      </w:pPr>
      <w:r>
        <w:t>　　专业社工服务类项目列支的本组织专门从事社工服务人员的工资性支出，费用按次（或工作时间）计算，按次计费的费用标准应不高于当地社会平均工资。外聘专业社工的服务费参照劳务费、专家咨询费等相关规定执行。编制预算时，应列明专业社工服务的人数、次数、费用标准。</w:t>
      </w:r>
    </w:p>
    <w:p>
      <w:pPr>
        <w:pStyle w:val="2"/>
        <w:keepNext w:val="0"/>
        <w:keepLines w:val="0"/>
        <w:widowControl/>
        <w:suppressLineNumbers w:val="0"/>
        <w:spacing w:before="60" w:beforeAutospacing="0" w:after="60" w:afterAutospacing="0"/>
        <w:ind w:left="0" w:right="0"/>
      </w:pPr>
      <w:r>
        <w:t>　　项目资金中列支本组织专门从事社工服务的人员工资性支出金额，不得超过社工服务活动资金预算总额的15%。其他类似以人员专业服务为主要工作内容的项目，可比照执行。鼓励更多地采取志愿服务方式。</w:t>
      </w:r>
    </w:p>
    <w:p>
      <w:pPr>
        <w:pStyle w:val="2"/>
        <w:keepNext w:val="0"/>
        <w:keepLines w:val="0"/>
        <w:widowControl/>
        <w:suppressLineNumbers w:val="0"/>
        <w:spacing w:before="60" w:beforeAutospacing="0" w:after="60" w:afterAutospacing="0"/>
        <w:ind w:left="0" w:right="0"/>
      </w:pPr>
      <w:r>
        <w:t>　　不允许已经给予合作费的合作单位的劳务人员，在项目中再次列支人员工时费。</w:t>
      </w:r>
    </w:p>
    <w:p>
      <w:pPr>
        <w:pStyle w:val="2"/>
        <w:keepNext w:val="0"/>
        <w:keepLines w:val="0"/>
        <w:widowControl/>
        <w:suppressLineNumbers w:val="0"/>
        <w:spacing w:before="60" w:beforeAutospacing="0" w:after="60" w:afterAutospacing="0"/>
        <w:ind w:left="0" w:right="0"/>
      </w:pPr>
      <w:r>
        <w:t>　　解读：</w:t>
      </w:r>
    </w:p>
    <w:p>
      <w:pPr>
        <w:pStyle w:val="2"/>
        <w:keepNext w:val="0"/>
        <w:keepLines w:val="0"/>
        <w:widowControl/>
        <w:suppressLineNumbers w:val="0"/>
        <w:spacing w:before="60" w:beforeAutospacing="0" w:after="60" w:afterAutospacing="0"/>
        <w:ind w:left="0" w:right="0"/>
      </w:pPr>
      <w:r>
        <w:t>　　1、人员工时费是指在项目实施过程中支付给项目成员中无工资性收入的相关人员的费用，无工资性收入指的是在任何机构都无工资（无业），只要有工资收入（无论是否在本机构），都按志愿者标准发放补贴。</w:t>
      </w:r>
    </w:p>
    <w:p>
      <w:pPr>
        <w:pStyle w:val="2"/>
        <w:keepNext w:val="0"/>
        <w:keepLines w:val="0"/>
        <w:widowControl/>
        <w:suppressLineNumbers w:val="0"/>
        <w:spacing w:before="60" w:beforeAutospacing="0" w:after="60" w:afterAutospacing="0"/>
        <w:ind w:left="0" w:right="0"/>
      </w:pPr>
      <w:r>
        <w:t>　　2、人员工时费（专家咨询费、劳务费、专业社工费、志愿者费）总数不应超过总申请资金的70%。</w:t>
      </w:r>
    </w:p>
    <w:p>
      <w:pPr>
        <w:pStyle w:val="2"/>
        <w:keepNext w:val="0"/>
        <w:keepLines w:val="0"/>
        <w:widowControl/>
        <w:suppressLineNumbers w:val="0"/>
        <w:spacing w:before="60" w:beforeAutospacing="0" w:after="60" w:afterAutospacing="0"/>
        <w:ind w:left="0" w:right="0"/>
      </w:pPr>
      <w:r>
        <w:t>　　3、本组织社工人员工时费不能超过人员工时费总数的15%，避免社会组织变相发工资的情况。</w:t>
      </w:r>
    </w:p>
    <w:p>
      <w:pPr>
        <w:pStyle w:val="2"/>
        <w:keepNext w:val="0"/>
        <w:keepLines w:val="0"/>
        <w:widowControl/>
        <w:suppressLineNumbers w:val="0"/>
        <w:spacing w:before="60" w:beforeAutospacing="0" w:after="60" w:afterAutospacing="0"/>
        <w:ind w:left="0" w:right="0"/>
      </w:pPr>
      <w:r>
        <w:t>　　4、鼓励更多志愿者参与公益项目。</w:t>
      </w:r>
    </w:p>
    <w:p>
      <w:pPr>
        <w:pStyle w:val="2"/>
        <w:keepNext w:val="0"/>
        <w:keepLines w:val="0"/>
        <w:widowControl/>
        <w:suppressLineNumbers w:val="0"/>
        <w:spacing w:before="60" w:beforeAutospacing="0" w:after="60" w:afterAutospacing="0"/>
        <w:ind w:left="0" w:right="0"/>
      </w:pPr>
      <w:r>
        <w:t>　　5、志愿者50元/人·天的标准发放补贴；专业社工150元/人·天的标准发放人员工时费。</w:t>
      </w:r>
    </w:p>
    <w:p>
      <w:pPr>
        <w:pStyle w:val="2"/>
        <w:keepNext w:val="0"/>
        <w:keepLines w:val="0"/>
        <w:widowControl/>
        <w:suppressLineNumbers w:val="0"/>
        <w:spacing w:before="60" w:beforeAutospacing="0" w:after="60" w:afterAutospacing="0"/>
        <w:ind w:left="0" w:right="0"/>
      </w:pPr>
      <w:r>
        <w:t>　　6、志愿者补贴领取应留存身份证号码、联系电话、手签单。专业社工领取工时费应留存身份证、社工资质证明复印件、联系电话、手签单等。</w:t>
      </w:r>
    </w:p>
    <w:p>
      <w:pPr>
        <w:pStyle w:val="2"/>
        <w:keepNext w:val="0"/>
        <w:keepLines w:val="0"/>
        <w:widowControl/>
        <w:suppressLineNumbers w:val="0"/>
        <w:spacing w:before="60" w:beforeAutospacing="0" w:after="60" w:afterAutospacing="0"/>
        <w:ind w:left="0" w:right="0"/>
      </w:pPr>
      <w:r>
        <w:t>　　（七）印刷费</w:t>
      </w:r>
    </w:p>
    <w:p>
      <w:pPr>
        <w:pStyle w:val="2"/>
        <w:keepNext w:val="0"/>
        <w:keepLines w:val="0"/>
        <w:widowControl/>
        <w:suppressLineNumbers w:val="0"/>
        <w:spacing w:before="60" w:beforeAutospacing="0" w:after="60" w:afterAutospacing="0"/>
        <w:ind w:left="0" w:right="0"/>
      </w:pPr>
      <w:r>
        <w:t>　　印刷费是指项目必需的各种资料的印刷、装订费用。资料的印刷数量要根据项目需要合理印制，印刷材料本着厉行节约、实用的原则，一般情况下应单色、简装，不得豪华、精装印刷。</w:t>
      </w:r>
    </w:p>
    <w:p>
      <w:pPr>
        <w:pStyle w:val="2"/>
        <w:keepNext w:val="0"/>
        <w:keepLines w:val="0"/>
        <w:widowControl/>
        <w:suppressLineNumbers w:val="0"/>
        <w:spacing w:before="60" w:beforeAutospacing="0" w:after="60" w:afterAutospacing="0"/>
        <w:ind w:left="0" w:right="0"/>
      </w:pPr>
      <w:r>
        <w:t>　　制作、印刷等委托事项，特别是涉及金额较大的（5000元以上）应签订合同或协议，并附详细资金明细。</w:t>
      </w:r>
    </w:p>
    <w:p>
      <w:pPr>
        <w:pStyle w:val="2"/>
        <w:keepNext w:val="0"/>
        <w:keepLines w:val="0"/>
        <w:widowControl/>
        <w:suppressLineNumbers w:val="0"/>
        <w:spacing w:before="60" w:beforeAutospacing="0" w:after="60" w:afterAutospacing="0"/>
        <w:ind w:left="0" w:right="0"/>
      </w:pPr>
      <w:r>
        <w:t>　　解读：</w:t>
      </w:r>
    </w:p>
    <w:p>
      <w:pPr>
        <w:pStyle w:val="2"/>
        <w:keepNext w:val="0"/>
        <w:keepLines w:val="0"/>
        <w:widowControl/>
        <w:suppressLineNumbers w:val="0"/>
        <w:spacing w:before="60" w:beforeAutospacing="0" w:after="60" w:afterAutospacing="0"/>
        <w:ind w:left="0" w:right="0"/>
      </w:pPr>
      <w:r>
        <w:t>　　1、印刷费超过5000的应签订合同。</w:t>
      </w:r>
    </w:p>
    <w:p>
      <w:pPr>
        <w:pStyle w:val="2"/>
        <w:keepNext w:val="0"/>
        <w:keepLines w:val="0"/>
        <w:widowControl/>
        <w:suppressLineNumbers w:val="0"/>
        <w:spacing w:before="60" w:beforeAutospacing="0" w:after="60" w:afterAutospacing="0"/>
        <w:ind w:left="0" w:right="0"/>
      </w:pPr>
      <w:r>
        <w:t>　　2、印刷费、交通费、会议费合计不能超过总申请资金的5%。</w:t>
      </w:r>
    </w:p>
    <w:p>
      <w:pPr>
        <w:pStyle w:val="2"/>
        <w:keepNext w:val="0"/>
        <w:keepLines w:val="0"/>
        <w:widowControl/>
        <w:suppressLineNumbers w:val="0"/>
        <w:spacing w:before="60" w:beforeAutospacing="0" w:after="60" w:afterAutospacing="0"/>
        <w:ind w:left="0" w:right="0"/>
      </w:pPr>
      <w:r>
        <w:t>　　（八）其他费用</w:t>
      </w:r>
    </w:p>
    <w:p>
      <w:pPr>
        <w:pStyle w:val="2"/>
        <w:keepNext w:val="0"/>
        <w:keepLines w:val="0"/>
        <w:widowControl/>
        <w:suppressLineNumbers w:val="0"/>
        <w:spacing w:before="60" w:beforeAutospacing="0" w:after="60" w:afterAutospacing="0"/>
        <w:ind w:left="0" w:right="0"/>
      </w:pPr>
      <w:r>
        <w:t>　　其他费是指项目实施过程中发生除上述费用之外的其他支出，应当在申请预算时单独列示。</w:t>
      </w:r>
    </w:p>
    <w:p>
      <w:pPr>
        <w:pStyle w:val="2"/>
        <w:keepNext w:val="0"/>
        <w:keepLines w:val="0"/>
        <w:widowControl/>
        <w:suppressLineNumbers w:val="0"/>
        <w:spacing w:before="60" w:beforeAutospacing="0" w:after="60" w:afterAutospacing="0"/>
        <w:ind w:left="0" w:right="0"/>
      </w:pPr>
      <w:r>
        <w:t>　　按照法律法规须缴纳税费的，可在本科目列支税费。各项目承担单位应积极争取公益服务类项目减免税政策支持。</w:t>
      </w:r>
    </w:p>
    <w:p>
      <w:pPr>
        <w:pStyle w:val="2"/>
        <w:keepNext w:val="0"/>
        <w:keepLines w:val="0"/>
        <w:widowControl/>
        <w:suppressLineNumbers w:val="0"/>
        <w:spacing w:before="60" w:beforeAutospacing="0" w:after="60" w:afterAutospacing="0"/>
        <w:ind w:left="0" w:right="0"/>
      </w:pPr>
      <w:r>
        <w:t>　　解读：</w:t>
      </w:r>
    </w:p>
    <w:p>
      <w:pPr>
        <w:pStyle w:val="2"/>
        <w:keepNext w:val="0"/>
        <w:keepLines w:val="0"/>
        <w:widowControl/>
        <w:suppressLineNumbers w:val="0"/>
        <w:spacing w:before="60" w:beforeAutospacing="0" w:after="60" w:afterAutospacing="0"/>
        <w:ind w:left="0" w:right="0"/>
      </w:pPr>
      <w:r>
        <w:t>　　1、项目执行过程中确实需要列支用于服务对象的其他费用可在本科目列支。例如：社区安全、便民服务、心理建设、健康体检等活动中发生的费用。</w:t>
      </w:r>
    </w:p>
    <w:p>
      <w:pPr>
        <w:pStyle w:val="2"/>
        <w:keepNext w:val="0"/>
        <w:keepLines w:val="0"/>
        <w:widowControl/>
        <w:suppressLineNumbers w:val="0"/>
        <w:spacing w:before="60" w:beforeAutospacing="0" w:after="60" w:afterAutospacing="0"/>
        <w:ind w:left="0" w:right="0"/>
      </w:pPr>
      <w:r>
        <w:t>　　2、税费可在本科目列支，社会组织开具发票的与小规模企业税率相同，一般为3%。财政直接拨款的不需要开具发票，财务上可采取资金往来形式记账。</w:t>
      </w:r>
    </w:p>
    <w:p>
      <w:pPr>
        <w:pStyle w:val="2"/>
        <w:keepNext w:val="0"/>
        <w:keepLines w:val="0"/>
        <w:widowControl/>
        <w:suppressLineNumbers w:val="0"/>
        <w:spacing w:before="60" w:beforeAutospacing="0" w:after="60" w:afterAutospacing="0"/>
        <w:ind w:left="0" w:right="0"/>
      </w:pPr>
      <w:r>
        <w:t>　　3、其他费用占申请项目资金比例无上限规定。</w:t>
      </w:r>
    </w:p>
    <w:p>
      <w:pPr>
        <w:pStyle w:val="2"/>
        <w:keepNext w:val="0"/>
        <w:keepLines w:val="0"/>
        <w:widowControl/>
        <w:suppressLineNumbers w:val="0"/>
        <w:spacing w:before="60" w:beforeAutospacing="0" w:after="60" w:afterAutospacing="0"/>
        <w:ind w:left="0" w:right="0"/>
      </w:pPr>
      <w:r>
        <w:t>　　（九）其他说明和要求</w:t>
      </w:r>
    </w:p>
    <w:p>
      <w:pPr>
        <w:pStyle w:val="2"/>
        <w:keepNext w:val="0"/>
        <w:keepLines w:val="0"/>
        <w:widowControl/>
        <w:suppressLineNumbers w:val="0"/>
        <w:spacing w:before="60" w:beforeAutospacing="0" w:after="60" w:afterAutospacing="0"/>
        <w:ind w:left="0" w:right="0"/>
      </w:pPr>
      <w:r>
        <w:t>　　项目执行中必需的交通、会议、印刷宣传等费用，列支金额不得超过申报资金总额的5％，不足部分由配套资金支付。未申报的交通、会议、印刷宣传等费用，项目资金不得列支。所列执行成本设计是否合理、节约，将作为项目评审的重要指标之一。</w:t>
      </w:r>
    </w:p>
    <w:p>
      <w:pPr>
        <w:pStyle w:val="2"/>
        <w:keepNext w:val="0"/>
        <w:keepLines w:val="0"/>
        <w:widowControl/>
        <w:suppressLineNumbers w:val="0"/>
        <w:spacing w:before="60" w:beforeAutospacing="0" w:after="60" w:afterAutospacing="0"/>
        <w:ind w:left="0" w:right="0"/>
      </w:pPr>
      <w:r>
        <w:t>　　项目承担单位不得使用项目资金购买或修建楼堂馆所、缴纳罚款罚金、偿还债务、对外投资、购买汽车等；不得列支与项目无关的捐赠、赞助支出等；不得将项目资金用于办公设备购置费、办公费、人员福利费；不得以任何名义从项目资金中提取管理费。</w:t>
      </w:r>
    </w:p>
    <w:p>
      <w:pPr>
        <w:pStyle w:val="2"/>
        <w:keepNext w:val="0"/>
        <w:keepLines w:val="0"/>
        <w:widowControl/>
        <w:suppressLineNumbers w:val="0"/>
        <w:spacing w:before="60" w:beforeAutospacing="0" w:after="60" w:afterAutospacing="0"/>
        <w:ind w:left="0" w:right="0"/>
      </w:pPr>
      <w:r>
        <w:t>　　项目资金应据实列支，凭票报销，不得整笔划转。</w:t>
      </w:r>
    </w:p>
    <w:p>
      <w:pPr>
        <w:pStyle w:val="2"/>
        <w:keepNext w:val="0"/>
        <w:keepLines w:val="0"/>
        <w:widowControl/>
        <w:suppressLineNumbers w:val="0"/>
        <w:spacing w:before="60" w:beforeAutospacing="0" w:after="60" w:afterAutospacing="0"/>
        <w:ind w:left="0" w:right="0"/>
      </w:pPr>
      <w:r>
        <w:t>　　编制滨海新区社区公益服务项目支出预算应严格执行上述费用标准，配套资金应当参考上述标准执行。</w:t>
      </w:r>
    </w:p>
    <w:p>
      <w:pPr>
        <w:pStyle w:val="2"/>
        <w:keepNext w:val="0"/>
        <w:keepLines w:val="0"/>
        <w:widowControl/>
        <w:suppressLineNumbers w:val="0"/>
        <w:spacing w:before="60" w:beforeAutospacing="0" w:after="60" w:afterAutospacing="0"/>
        <w:ind w:left="0" w:right="0"/>
      </w:pPr>
      <w:r>
        <w:t>　　    解读：</w:t>
      </w:r>
    </w:p>
    <w:p>
      <w:pPr>
        <w:pStyle w:val="2"/>
        <w:keepNext w:val="0"/>
        <w:keepLines w:val="0"/>
        <w:widowControl/>
        <w:suppressLineNumbers w:val="0"/>
        <w:spacing w:before="60" w:beforeAutospacing="0" w:after="60" w:afterAutospacing="0"/>
        <w:ind w:left="0" w:right="0"/>
      </w:pPr>
      <w:r>
        <w:t>　　    1、项目执行过程中必须的交通、会议、印刷宣传等合计费用，列支金额不得超过申报资金总额的5％。这里的交通、会议、印刷宣传等费用特指项目执行，针对服务对象发生的交通费列入可列入培训费或活动费，不得重复列支。</w:t>
      </w:r>
    </w:p>
    <w:p>
      <w:pPr>
        <w:pStyle w:val="2"/>
        <w:keepNext w:val="0"/>
        <w:keepLines w:val="0"/>
        <w:widowControl/>
        <w:suppressLineNumbers w:val="0"/>
        <w:spacing w:before="60" w:beforeAutospacing="0" w:after="60" w:afterAutospacing="0"/>
        <w:ind w:left="0" w:right="0"/>
      </w:pPr>
      <w:r>
        <w:t>　　    2、项目资金专款专用不得挪用，不得提取管理费。</w:t>
      </w:r>
    </w:p>
    <w:p>
      <w:pPr>
        <w:pStyle w:val="2"/>
        <w:keepNext w:val="0"/>
        <w:keepLines w:val="0"/>
        <w:widowControl/>
        <w:suppressLineNumbers w:val="0"/>
        <w:spacing w:before="60" w:beforeAutospacing="0" w:after="60" w:afterAutospacing="0"/>
        <w:ind w:left="0" w:right="0"/>
      </w:pPr>
      <w:r>
        <w:t>　　    3、配套资金应参照本财务使用指引执行。</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滨海新区第四届（2018-2019年）社会组织</w:t>
      </w:r>
    </w:p>
    <w:p>
      <w:pPr>
        <w:pStyle w:val="2"/>
        <w:keepNext w:val="0"/>
        <w:keepLines w:val="0"/>
        <w:widowControl/>
        <w:suppressLineNumbers w:val="0"/>
        <w:spacing w:before="60" w:beforeAutospacing="0" w:after="60" w:afterAutospacing="0"/>
        <w:ind w:left="0" w:right="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公益创投项目报送信息格式规范</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立项社会组织对外宣传项目不少于5次，报送创投项目信息不少于5篇。报送资料格式、时间及方法按照以下要求：</w:t>
      </w:r>
    </w:p>
    <w:p>
      <w:pPr>
        <w:pStyle w:val="2"/>
        <w:keepNext w:val="0"/>
        <w:keepLines w:val="0"/>
        <w:widowControl/>
        <w:suppressLineNumbers w:val="0"/>
        <w:spacing w:before="60" w:beforeAutospacing="0" w:after="60" w:afterAutospacing="0"/>
        <w:ind w:left="0" w:right="0"/>
      </w:pPr>
      <w:r>
        <w:t>　　1.文字材料。报送信息应以word文档形式报送，一份文字材料一个word电子文档（具体格式见附件）。文件名命名为“活动时间+社会组织名称+信息标题内容”，例如：“20190114泰达社会组织服务中心开展三点半课堂活动”。</w:t>
      </w:r>
    </w:p>
    <w:p>
      <w:pPr>
        <w:pStyle w:val="2"/>
        <w:keepNext w:val="0"/>
        <w:keepLines w:val="0"/>
        <w:widowControl/>
        <w:suppressLineNumbers w:val="0"/>
        <w:spacing w:before="60" w:beforeAutospacing="0" w:after="60" w:afterAutospacing="0"/>
        <w:ind w:left="0" w:right="0"/>
      </w:pPr>
      <w:r>
        <w:t>　　2.照片资料。活动照片要求图片清晰、主题突出（须含横幅、背景板、参与人员等），采用数码照片原图JPG格式，像素需在300万以上，以图片说明形式命名图片，并注明拍摄日期。</w:t>
      </w:r>
    </w:p>
    <w:p>
      <w:pPr>
        <w:pStyle w:val="2"/>
        <w:keepNext w:val="0"/>
        <w:keepLines w:val="0"/>
        <w:widowControl/>
        <w:suppressLineNumbers w:val="0"/>
        <w:spacing w:before="60" w:beforeAutospacing="0" w:after="60" w:afterAutospacing="0"/>
        <w:ind w:left="0" w:right="0"/>
      </w:pPr>
      <w:r>
        <w:t>　　3.视频资料。提供视频资料要控制时长，原则上不超过3分钟，大小不超过100兆，要求内容清晰，采用AVI或MP4格式，可用常用播放软件播放。视频文件建议</w:t>
      </w:r>
      <w:bookmarkStart w:id="1" w:name="_GoBack"/>
      <w:bookmarkEnd w:id="1"/>
      <w:r>
        <w:t>以光盘形式报送，光盘标明视频名称、创投项目名称、立项社会组织名称和拍摄日期等。</w:t>
      </w:r>
    </w:p>
    <w:p>
      <w:pPr>
        <w:pStyle w:val="2"/>
        <w:keepNext w:val="0"/>
        <w:keepLines w:val="0"/>
        <w:widowControl/>
        <w:suppressLineNumbers w:val="0"/>
        <w:spacing w:before="60" w:beforeAutospacing="0" w:after="60" w:afterAutospacing="0"/>
        <w:ind w:left="0" w:right="0"/>
      </w:pPr>
      <w:r>
        <w:t>　　4.报送方式。报送信息时，立项社会组织应整理压缩信息报送材料（信息稿、照片、视频等），通过邮件附件方式发送至电子邮箱XXXXXX。邮件主题需写明“活动时间+社会组织名称+信息标题内容（项目简称）”，例如：“20190114泰达社会服务中心开展三点半课堂活动（社区活力青少年快乐成长项目）”。同时，邮件中须留下通讯员相关联系方式。</w:t>
      </w:r>
    </w:p>
    <w:p>
      <w:pPr>
        <w:pStyle w:val="2"/>
        <w:keepNext w:val="0"/>
        <w:keepLines w:val="0"/>
        <w:widowControl/>
        <w:suppressLineNumbers w:val="0"/>
        <w:spacing w:before="60" w:beforeAutospacing="0" w:after="60" w:afterAutospacing="0"/>
        <w:ind w:left="0" w:right="0"/>
      </w:pPr>
      <w:r>
        <w:t>　　附件：</w:t>
      </w:r>
    </w:p>
    <w:p>
      <w:pPr>
        <w:pStyle w:val="2"/>
        <w:keepNext w:val="0"/>
        <w:keepLines w:val="0"/>
        <w:widowControl/>
        <w:suppressLineNumbers w:val="0"/>
        <w:spacing w:before="60" w:beforeAutospacing="0" w:after="60" w:afterAutospacing="0"/>
        <w:ind w:left="0" w:right="0"/>
      </w:pPr>
      <w:r>
        <w:t>　　文字材料报送格式</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一、纸型及版式</w:t>
      </w:r>
    </w:p>
    <w:p>
      <w:pPr>
        <w:pStyle w:val="2"/>
        <w:keepNext w:val="0"/>
        <w:keepLines w:val="0"/>
        <w:widowControl/>
        <w:suppressLineNumbers w:val="0"/>
        <w:spacing w:before="60" w:beforeAutospacing="0" w:after="60" w:afterAutospacing="0"/>
        <w:ind w:left="0" w:right="0"/>
      </w:pPr>
      <w:r>
        <w:t>　　1．纸  型：A4纸型</w:t>
      </w:r>
    </w:p>
    <w:p>
      <w:pPr>
        <w:pStyle w:val="2"/>
        <w:keepNext w:val="0"/>
        <w:keepLines w:val="0"/>
        <w:widowControl/>
        <w:suppressLineNumbers w:val="0"/>
        <w:spacing w:before="60" w:beforeAutospacing="0" w:after="60" w:afterAutospacing="0"/>
        <w:ind w:left="0" w:right="0"/>
      </w:pPr>
      <w:r>
        <w:t>　　2．页边距：上边距：3.7cm; 下边距：3.0cm；</w:t>
      </w:r>
    </w:p>
    <w:p>
      <w:pPr>
        <w:pStyle w:val="2"/>
        <w:keepNext w:val="0"/>
        <w:keepLines w:val="0"/>
        <w:widowControl/>
        <w:suppressLineNumbers w:val="0"/>
        <w:spacing w:before="60" w:beforeAutospacing="0" w:after="60" w:afterAutospacing="0"/>
        <w:ind w:left="0" w:right="0"/>
      </w:pPr>
      <w:r>
        <w:t>　　               左边距：2.8cm；右边距：2.8cm</w:t>
      </w:r>
    </w:p>
    <w:p>
      <w:pPr>
        <w:pStyle w:val="2"/>
        <w:keepNext w:val="0"/>
        <w:keepLines w:val="0"/>
        <w:widowControl/>
        <w:suppressLineNumbers w:val="0"/>
        <w:spacing w:before="60" w:beforeAutospacing="0" w:after="60" w:afterAutospacing="0"/>
        <w:ind w:left="0" w:right="0"/>
      </w:pPr>
      <w:r>
        <w:t>　　3．行间距：（固定值）28磅</w:t>
      </w:r>
    </w:p>
    <w:p>
      <w:pPr>
        <w:pStyle w:val="2"/>
        <w:keepNext w:val="0"/>
        <w:keepLines w:val="0"/>
        <w:widowControl/>
        <w:suppressLineNumbers w:val="0"/>
        <w:spacing w:before="60" w:beforeAutospacing="0" w:after="60" w:afterAutospacing="0"/>
        <w:ind w:left="0" w:right="0"/>
      </w:pPr>
      <w:r>
        <w:t>　　4．页  号： 页底，居中</w:t>
      </w:r>
    </w:p>
    <w:p>
      <w:pPr>
        <w:pStyle w:val="2"/>
        <w:keepNext w:val="0"/>
        <w:keepLines w:val="0"/>
        <w:widowControl/>
        <w:suppressLineNumbers w:val="0"/>
        <w:spacing w:before="60" w:beforeAutospacing="0" w:after="60" w:afterAutospacing="0"/>
        <w:ind w:left="0" w:right="0"/>
      </w:pPr>
      <w:r>
        <w:t>　　二、字型、字号</w:t>
      </w:r>
    </w:p>
    <w:p>
      <w:pPr>
        <w:pStyle w:val="2"/>
        <w:keepNext w:val="0"/>
        <w:keepLines w:val="0"/>
        <w:widowControl/>
        <w:suppressLineNumbers w:val="0"/>
        <w:spacing w:before="60" w:beforeAutospacing="0" w:after="60" w:afterAutospacing="0"/>
        <w:ind w:left="0" w:right="0"/>
      </w:pPr>
      <w:r>
        <w:t>　　1．标    题：微软简标宋（二号，居中）</w:t>
      </w:r>
    </w:p>
    <w:p>
      <w:pPr>
        <w:pStyle w:val="2"/>
        <w:keepNext w:val="0"/>
        <w:keepLines w:val="0"/>
        <w:widowControl/>
        <w:suppressLineNumbers w:val="0"/>
        <w:spacing w:before="60" w:beforeAutospacing="0" w:after="60" w:afterAutospacing="0"/>
        <w:ind w:left="0" w:right="0"/>
      </w:pPr>
      <w:r>
        <w:t>　　或方正小标宋简体（二号，居中）</w:t>
      </w:r>
    </w:p>
    <w:p>
      <w:pPr>
        <w:pStyle w:val="2"/>
        <w:keepNext w:val="0"/>
        <w:keepLines w:val="0"/>
        <w:widowControl/>
        <w:suppressLineNumbers w:val="0"/>
        <w:spacing w:before="60" w:beforeAutospacing="0" w:after="60" w:afterAutospacing="0"/>
        <w:ind w:left="0" w:right="0"/>
      </w:pPr>
      <w:r>
        <w:t>　　2．署    名：单位全称或规范简称楷体（小二号，加粗）</w:t>
      </w:r>
    </w:p>
    <w:p>
      <w:pPr>
        <w:pStyle w:val="2"/>
        <w:keepNext w:val="0"/>
        <w:keepLines w:val="0"/>
        <w:widowControl/>
        <w:suppressLineNumbers w:val="0"/>
        <w:spacing w:before="60" w:beforeAutospacing="0" w:after="60" w:afterAutospacing="0"/>
        <w:ind w:left="0" w:right="0"/>
      </w:pPr>
      <w:r>
        <w:t>　　3．正    文：仿宋＿GB2312（三号）</w:t>
      </w:r>
    </w:p>
    <w:p>
      <w:pPr>
        <w:pStyle w:val="2"/>
        <w:keepNext w:val="0"/>
        <w:keepLines w:val="0"/>
        <w:widowControl/>
        <w:suppressLineNumbers w:val="0"/>
        <w:spacing w:before="60" w:beforeAutospacing="0" w:after="60" w:afterAutospacing="0"/>
        <w:ind w:left="0" w:right="0"/>
      </w:pPr>
      <w:r>
        <w:t>　　4．内文标题：一、一级标题黑体</w:t>
      </w:r>
    </w:p>
    <w:p>
      <w:pPr>
        <w:pStyle w:val="2"/>
        <w:keepNext w:val="0"/>
        <w:keepLines w:val="0"/>
        <w:widowControl/>
        <w:suppressLineNumbers w:val="0"/>
        <w:spacing w:before="60" w:beforeAutospacing="0" w:after="60" w:afterAutospacing="0"/>
        <w:ind w:left="0" w:right="0"/>
      </w:pPr>
      <w:r>
        <w:t>　　                （一）二级标题楷体加黑</w:t>
      </w:r>
    </w:p>
    <w:p>
      <w:pPr>
        <w:pStyle w:val="2"/>
        <w:keepNext w:val="0"/>
        <w:keepLines w:val="0"/>
        <w:widowControl/>
        <w:suppressLineNumbers w:val="0"/>
        <w:spacing w:before="60" w:beforeAutospacing="0" w:after="60" w:afterAutospacing="0"/>
        <w:ind w:left="0" w:right="0"/>
      </w:pPr>
      <w:r>
        <w:t>　　                 1.三级标题仿宋＿GB2312加黑</w:t>
      </w:r>
    </w:p>
    <w:p>
      <w:pPr>
        <w:pStyle w:val="2"/>
        <w:keepNext w:val="0"/>
        <w:keepLines w:val="0"/>
        <w:widowControl/>
        <w:suppressLineNumbers w:val="0"/>
        <w:spacing w:before="60" w:beforeAutospacing="0" w:after="60" w:afterAutospacing="0"/>
        <w:ind w:left="0" w:right="0"/>
      </w:pPr>
      <w:r>
        <w:t>　　三、各要素编排规则</w:t>
      </w:r>
    </w:p>
    <w:p>
      <w:pPr>
        <w:pStyle w:val="2"/>
        <w:keepNext w:val="0"/>
        <w:keepLines w:val="0"/>
        <w:widowControl/>
        <w:suppressLineNumbers w:val="0"/>
        <w:spacing w:before="60" w:beforeAutospacing="0" w:after="60" w:afterAutospacing="0"/>
        <w:ind w:left="0" w:right="0"/>
      </w:pPr>
      <w:r>
        <w:t>　　1.标题：回行时，要做到词意完整，排列对称，长短适宜，间距恰当，标题排列应当使用梯形或菱形。</w:t>
      </w:r>
    </w:p>
    <w:p>
      <w:pPr>
        <w:pStyle w:val="2"/>
        <w:keepNext w:val="0"/>
        <w:keepLines w:val="0"/>
        <w:widowControl/>
        <w:suppressLineNumbers w:val="0"/>
        <w:spacing w:before="60" w:beforeAutospacing="0" w:after="60" w:afterAutospacing="0"/>
        <w:ind w:left="0" w:right="0"/>
      </w:pPr>
      <w:r>
        <w:t>　　2.正文：每个自然段左空二字，回行顶格。</w:t>
      </w:r>
    </w:p>
    <w:p>
      <w:pPr>
        <w:pStyle w:val="2"/>
        <w:keepNext w:val="0"/>
        <w:keepLines w:val="0"/>
        <w:widowControl/>
        <w:suppressLineNumbers w:val="0"/>
        <w:spacing w:before="60" w:beforeAutospacing="0" w:after="60" w:afterAutospacing="0"/>
        <w:ind w:left="0" w:right="0"/>
      </w:pPr>
      <w:r>
        <w:t>　　3.附件：在正文下空一行左空二字编排“附件”二字，后标全角冒号和附件名称。如有多个附件，使用阿拉伯数字标注附件顺序号(如“附件：1. XXXXX”);附件名称后不加标点符号。附件名称较长需回行时，应当与上一行附件名称的首字对齐。附件具体内容应当另面编排，并与正文一同排版。</w:t>
      </w:r>
    </w:p>
    <w:p>
      <w:pPr>
        <w:pStyle w:val="2"/>
        <w:keepNext w:val="0"/>
        <w:keepLines w:val="0"/>
        <w:widowControl/>
        <w:suppressLineNumbers w:val="0"/>
        <w:spacing w:before="60" w:beforeAutospacing="0" w:after="60" w:afterAutospacing="0"/>
        <w:ind w:left="0" w:right="0"/>
      </w:pPr>
      <w:r>
        <w:t>　　4.日期：用阿拉伯数字将年、月、日标全，年份应标全称，月、日不编虚位(即1不编为01)。</w:t>
      </w:r>
      <w:bookmarkStart w:id="0" w:name="_GoBack"/>
      <w:bookmarkEnd w:id="0"/>
      <w:r>
        <w:t>　　 </w:t>
      </w:r>
    </w:p>
    <w:p>
      <w:pPr>
        <w:pStyle w:val="2"/>
        <w:keepNext w:val="0"/>
        <w:keepLines w:val="0"/>
        <w:widowControl/>
        <w:suppressLineNumbers w:val="0"/>
        <w:spacing w:before="60" w:beforeAutospacing="0" w:after="60" w:afterAutospacing="0"/>
        <w:ind w:left="0" w:right="0"/>
      </w:pPr>
    </w:p>
    <w:p>
      <w:pPr>
        <w:jc w:val="center"/>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BD73DB"/>
    <w:multiLevelType w:val="singleLevel"/>
    <w:tmpl w:val="DFBD73DB"/>
    <w:lvl w:ilvl="0" w:tentative="0">
      <w:start w:val="1"/>
      <w:numFmt w:val="decimal"/>
      <w:suff w:val="nothing"/>
      <w:lvlText w:val="%1、"/>
      <w:lvlJc w:val="left"/>
    </w:lvl>
  </w:abstractNum>
  <w:abstractNum w:abstractNumId="1">
    <w:nsid w:val="4504926C"/>
    <w:multiLevelType w:val="singleLevel"/>
    <w:tmpl w:val="4504926C"/>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9C6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2021-09-28T09:12:02Z</dcterms:created>
  <dc:creator>Administrator</dc:creator>
  <cp:lastModifiedBy>面面</cp:lastModifiedBy>
  <dcterms:modified xsi:type="dcterms:W3CDTF">2021-09-28T09:17:19Z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78C6CB9275D74752A24D7054B3FCBF93</vt:lpwstr>
  </property>
</Properties>
</file>